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6B63" w14:textId="75A292DC" w:rsidR="006D275B" w:rsidRPr="001E5839" w:rsidRDefault="006D275B" w:rsidP="006D275B">
      <w:pPr>
        <w:widowControl/>
        <w:spacing w:line="340" w:lineRule="auto"/>
        <w:jc w:val="center"/>
        <w:outlineLvl w:val="0"/>
        <w:rPr>
          <w:rFonts w:asciiTheme="minorHAnsi" w:hAnsiTheme="minorHAnsi" w:cs="Arial"/>
          <w:b/>
        </w:rPr>
      </w:pPr>
      <w:r w:rsidRPr="001E5839">
        <w:rPr>
          <w:rFonts w:asciiTheme="minorHAnsi" w:hAnsiTheme="minorHAnsi" w:cs="Arial"/>
          <w:b/>
        </w:rPr>
        <w:t>Schedule “F” to Fees and Charges By-Law</w:t>
      </w:r>
      <w:r w:rsidR="00294B3C">
        <w:rPr>
          <w:rFonts w:asciiTheme="minorHAnsi" w:hAnsiTheme="minorHAnsi" w:cs="Arial"/>
          <w:b/>
        </w:rPr>
        <w:t xml:space="preserve"> 09</w:t>
      </w:r>
      <w:r w:rsidR="00270D3C">
        <w:rPr>
          <w:rFonts w:asciiTheme="minorHAnsi" w:hAnsiTheme="minorHAnsi" w:cs="Arial"/>
          <w:b/>
        </w:rPr>
        <w:t xml:space="preserve"> - 2022</w:t>
      </w:r>
    </w:p>
    <w:p w14:paraId="3487AECD" w14:textId="77777777" w:rsidR="006D275B" w:rsidRPr="001E5839" w:rsidRDefault="006D275B" w:rsidP="006D275B">
      <w:pPr>
        <w:widowControl/>
        <w:spacing w:line="340" w:lineRule="auto"/>
        <w:jc w:val="center"/>
        <w:rPr>
          <w:rFonts w:asciiTheme="minorHAnsi" w:hAnsiTheme="minorHAnsi" w:cs="Arial"/>
          <w:b/>
        </w:rPr>
      </w:pPr>
      <w:r w:rsidRPr="001E5839">
        <w:rPr>
          <w:rFonts w:asciiTheme="minorHAnsi" w:hAnsiTheme="minorHAnsi" w:cs="Arial"/>
          <w:b/>
        </w:rPr>
        <w:t>Administration Performance Deposit</w:t>
      </w:r>
    </w:p>
    <w:p w14:paraId="5449AF6F" w14:textId="77777777" w:rsidR="006D275B" w:rsidRPr="001E5839" w:rsidRDefault="006D275B" w:rsidP="006D275B">
      <w:pPr>
        <w:widowControl/>
        <w:tabs>
          <w:tab w:val="left" w:pos="1646"/>
        </w:tabs>
        <w:spacing w:line="340" w:lineRule="auto"/>
        <w:rPr>
          <w:rFonts w:asciiTheme="minorHAnsi" w:hAnsiTheme="minorHAnsi" w:cs="Arial"/>
        </w:rPr>
      </w:pPr>
      <w:r w:rsidRPr="001E5839">
        <w:rPr>
          <w:rFonts w:asciiTheme="minorHAnsi" w:hAnsiTheme="minorHAnsi" w:cs="Arial"/>
        </w:rPr>
        <w:tab/>
      </w:r>
    </w:p>
    <w:tbl>
      <w:tblPr>
        <w:tblStyle w:val="TableGrid"/>
        <w:tblW w:w="0" w:type="auto"/>
        <w:tblInd w:w="-449" w:type="dxa"/>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4962"/>
        <w:gridCol w:w="4803"/>
      </w:tblGrid>
      <w:tr w:rsidR="006D275B" w:rsidRPr="001E5839" w14:paraId="3991B981" w14:textId="77777777" w:rsidTr="00387221">
        <w:tc>
          <w:tcPr>
            <w:tcW w:w="4962" w:type="dxa"/>
          </w:tcPr>
          <w:p w14:paraId="29DC21AC" w14:textId="77777777" w:rsidR="006D275B" w:rsidRPr="001E5839" w:rsidRDefault="006D275B" w:rsidP="00387221">
            <w:pPr>
              <w:widowControl/>
              <w:jc w:val="center"/>
              <w:rPr>
                <w:rFonts w:asciiTheme="minorHAnsi" w:hAnsiTheme="minorHAnsi" w:cs="Arial"/>
                <w:b/>
              </w:rPr>
            </w:pPr>
            <w:r w:rsidRPr="001E5839">
              <w:rPr>
                <w:rFonts w:asciiTheme="minorHAnsi" w:hAnsiTheme="minorHAnsi" w:cs="Arial"/>
                <w:b/>
              </w:rPr>
              <w:t>Class of Permit</w:t>
            </w:r>
          </w:p>
          <w:p w14:paraId="7D048FFC" w14:textId="77777777" w:rsidR="006D275B" w:rsidRPr="001E5839" w:rsidRDefault="006D275B" w:rsidP="00387221">
            <w:pPr>
              <w:widowControl/>
              <w:jc w:val="center"/>
              <w:rPr>
                <w:rFonts w:asciiTheme="minorHAnsi" w:hAnsiTheme="minorHAnsi" w:cs="Arial"/>
              </w:rPr>
            </w:pPr>
          </w:p>
        </w:tc>
        <w:tc>
          <w:tcPr>
            <w:tcW w:w="4803" w:type="dxa"/>
          </w:tcPr>
          <w:p w14:paraId="3314A1D8" w14:textId="77777777" w:rsidR="006D275B" w:rsidRPr="001E5839" w:rsidRDefault="006D275B" w:rsidP="00387221">
            <w:pPr>
              <w:widowControl/>
              <w:spacing w:line="340" w:lineRule="auto"/>
              <w:jc w:val="center"/>
              <w:rPr>
                <w:rFonts w:asciiTheme="minorHAnsi" w:hAnsiTheme="minorHAnsi" w:cs="Arial"/>
                <w:b/>
              </w:rPr>
            </w:pPr>
            <w:r w:rsidRPr="001E5839">
              <w:rPr>
                <w:rFonts w:asciiTheme="minorHAnsi" w:hAnsiTheme="minorHAnsi" w:cs="Arial"/>
                <w:b/>
              </w:rPr>
              <w:t xml:space="preserve">Administration Performance </w:t>
            </w:r>
          </w:p>
        </w:tc>
      </w:tr>
      <w:tr w:rsidR="006D275B" w:rsidRPr="001E5839" w14:paraId="287A0980" w14:textId="77777777" w:rsidTr="00387221">
        <w:tc>
          <w:tcPr>
            <w:tcW w:w="4962" w:type="dxa"/>
          </w:tcPr>
          <w:p w14:paraId="26866221"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17,18</w:t>
            </w:r>
          </w:p>
        </w:tc>
        <w:tc>
          <w:tcPr>
            <w:tcW w:w="4803" w:type="dxa"/>
          </w:tcPr>
          <w:p w14:paraId="0C6F64C8"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$ 3,000.00</w:t>
            </w:r>
          </w:p>
        </w:tc>
      </w:tr>
      <w:tr w:rsidR="006D275B" w:rsidRPr="001E5839" w14:paraId="40F2F5C3" w14:textId="77777777" w:rsidTr="00387221">
        <w:tc>
          <w:tcPr>
            <w:tcW w:w="4962" w:type="dxa"/>
          </w:tcPr>
          <w:p w14:paraId="6CCB39DB"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1,19</w:t>
            </w:r>
          </w:p>
        </w:tc>
        <w:tc>
          <w:tcPr>
            <w:tcW w:w="4803" w:type="dxa"/>
          </w:tcPr>
          <w:p w14:paraId="4B7775E7"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$ 2,000.00</w:t>
            </w:r>
          </w:p>
        </w:tc>
      </w:tr>
      <w:tr w:rsidR="006D275B" w:rsidRPr="001E5839" w14:paraId="093D1F48" w14:textId="77777777" w:rsidTr="00387221">
        <w:tc>
          <w:tcPr>
            <w:tcW w:w="4962" w:type="dxa"/>
          </w:tcPr>
          <w:p w14:paraId="43CB0152"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20, 21, 22</w:t>
            </w:r>
          </w:p>
        </w:tc>
        <w:tc>
          <w:tcPr>
            <w:tcW w:w="4803" w:type="dxa"/>
          </w:tcPr>
          <w:p w14:paraId="5DFE8B91"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$1, 500.00</w:t>
            </w:r>
          </w:p>
        </w:tc>
      </w:tr>
      <w:tr w:rsidR="006D275B" w:rsidRPr="001E5839" w14:paraId="0736ED04" w14:textId="77777777" w:rsidTr="00387221">
        <w:tc>
          <w:tcPr>
            <w:tcW w:w="4962" w:type="dxa"/>
          </w:tcPr>
          <w:p w14:paraId="08E5CC53"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2, 23</w:t>
            </w:r>
          </w:p>
        </w:tc>
        <w:tc>
          <w:tcPr>
            <w:tcW w:w="4803" w:type="dxa"/>
          </w:tcPr>
          <w:p w14:paraId="72DC4459"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$ 500.00</w:t>
            </w:r>
          </w:p>
        </w:tc>
      </w:tr>
      <w:tr w:rsidR="006D275B" w:rsidRPr="001E5839" w14:paraId="70397246" w14:textId="77777777" w:rsidTr="00387221">
        <w:tc>
          <w:tcPr>
            <w:tcW w:w="4962" w:type="dxa"/>
          </w:tcPr>
          <w:p w14:paraId="612F6E78"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12, 24, 35</w:t>
            </w:r>
          </w:p>
        </w:tc>
        <w:tc>
          <w:tcPr>
            <w:tcW w:w="4803" w:type="dxa"/>
          </w:tcPr>
          <w:p w14:paraId="73ADDE63"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$ 300.00</w:t>
            </w:r>
          </w:p>
        </w:tc>
      </w:tr>
      <w:tr w:rsidR="006D275B" w:rsidRPr="001E5839" w14:paraId="06AF2F71" w14:textId="77777777" w:rsidTr="00387221">
        <w:tc>
          <w:tcPr>
            <w:tcW w:w="4962" w:type="dxa"/>
          </w:tcPr>
          <w:p w14:paraId="66E1E070"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8,9,25,26,27,28,30,32</w:t>
            </w:r>
          </w:p>
        </w:tc>
        <w:tc>
          <w:tcPr>
            <w:tcW w:w="4803" w:type="dxa"/>
          </w:tcPr>
          <w:p w14:paraId="026C1005"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$ 200.00</w:t>
            </w:r>
          </w:p>
        </w:tc>
      </w:tr>
      <w:tr w:rsidR="006D275B" w:rsidRPr="001E5839" w14:paraId="78703AA4" w14:textId="77777777" w:rsidTr="00387221">
        <w:tc>
          <w:tcPr>
            <w:tcW w:w="4962" w:type="dxa"/>
          </w:tcPr>
          <w:p w14:paraId="09BBA832"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3,</w:t>
            </w:r>
            <w:r>
              <w:rPr>
                <w:rFonts w:asciiTheme="minorHAnsi" w:hAnsiTheme="minorHAnsi" w:cs="Arial"/>
              </w:rPr>
              <w:t>4,5,6,7,</w:t>
            </w:r>
            <w:r w:rsidRPr="001E5839">
              <w:rPr>
                <w:rFonts w:asciiTheme="minorHAnsi" w:hAnsiTheme="minorHAnsi" w:cs="Arial"/>
              </w:rPr>
              <w:t>10,11,</w:t>
            </w:r>
            <w:r>
              <w:rPr>
                <w:rFonts w:asciiTheme="minorHAnsi" w:hAnsiTheme="minorHAnsi" w:cs="Arial"/>
              </w:rPr>
              <w:t>13,</w:t>
            </w:r>
            <w:r w:rsidRPr="001E5839">
              <w:rPr>
                <w:rFonts w:asciiTheme="minorHAnsi" w:hAnsiTheme="minorHAnsi" w:cs="Arial"/>
              </w:rPr>
              <w:t>14,15,16</w:t>
            </w:r>
            <w:r>
              <w:rPr>
                <w:rFonts w:asciiTheme="minorHAnsi" w:hAnsiTheme="minorHAnsi" w:cs="Arial"/>
              </w:rPr>
              <w:t>,29</w:t>
            </w:r>
          </w:p>
        </w:tc>
        <w:tc>
          <w:tcPr>
            <w:tcW w:w="4803" w:type="dxa"/>
          </w:tcPr>
          <w:p w14:paraId="7F303BBA"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$100.00</w:t>
            </w:r>
          </w:p>
        </w:tc>
      </w:tr>
      <w:tr w:rsidR="006D275B" w:rsidRPr="001E5839" w14:paraId="1939E400" w14:textId="77777777" w:rsidTr="00387221">
        <w:trPr>
          <w:trHeight w:val="546"/>
        </w:trPr>
        <w:tc>
          <w:tcPr>
            <w:tcW w:w="4962" w:type="dxa"/>
          </w:tcPr>
          <w:p w14:paraId="0486AA6E"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31,33,36 to 39</w:t>
            </w:r>
          </w:p>
        </w:tc>
        <w:tc>
          <w:tcPr>
            <w:tcW w:w="4803" w:type="dxa"/>
          </w:tcPr>
          <w:p w14:paraId="3D44F363"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Not applicable</w:t>
            </w:r>
          </w:p>
        </w:tc>
      </w:tr>
    </w:tbl>
    <w:p w14:paraId="5CEC8EF8" w14:textId="77777777" w:rsidR="006D275B" w:rsidRPr="001E5839" w:rsidRDefault="006D275B" w:rsidP="006D275B">
      <w:pPr>
        <w:widowControl/>
        <w:spacing w:line="340" w:lineRule="auto"/>
        <w:rPr>
          <w:rFonts w:asciiTheme="minorHAnsi" w:hAnsiTheme="minorHAnsi" w:cs="Arial"/>
        </w:rPr>
      </w:pPr>
    </w:p>
    <w:tbl>
      <w:tblPr>
        <w:tblStyle w:val="TableGrid"/>
        <w:tblW w:w="0" w:type="auto"/>
        <w:tblInd w:w="-431" w:type="dxa"/>
        <w:tblLook w:val="04A0" w:firstRow="1" w:lastRow="0" w:firstColumn="1" w:lastColumn="0" w:noHBand="0" w:noVBand="1"/>
      </w:tblPr>
      <w:tblGrid>
        <w:gridCol w:w="4962"/>
        <w:gridCol w:w="4821"/>
      </w:tblGrid>
      <w:tr w:rsidR="006D275B" w:rsidRPr="001E5839" w14:paraId="1C008556" w14:textId="77777777" w:rsidTr="00387221">
        <w:tc>
          <w:tcPr>
            <w:tcW w:w="4962" w:type="dxa"/>
          </w:tcPr>
          <w:p w14:paraId="7A35980E" w14:textId="77777777" w:rsidR="006D275B" w:rsidRPr="001E5839" w:rsidRDefault="006D275B" w:rsidP="00387221">
            <w:pPr>
              <w:widowControl/>
              <w:tabs>
                <w:tab w:val="left" w:pos="225"/>
                <w:tab w:val="center" w:pos="2289"/>
              </w:tabs>
              <w:spacing w:line="340" w:lineRule="auto"/>
              <w:rPr>
                <w:rFonts w:asciiTheme="minorHAnsi" w:hAnsiTheme="minorHAnsi" w:cs="Arial"/>
                <w:b/>
              </w:rPr>
            </w:pPr>
            <w:r w:rsidRPr="001E5839">
              <w:rPr>
                <w:rFonts w:asciiTheme="minorHAnsi" w:hAnsiTheme="minorHAnsi" w:cs="Arial"/>
                <w:b/>
              </w:rPr>
              <w:tab/>
            </w:r>
            <w:r w:rsidRPr="001E5839">
              <w:rPr>
                <w:rFonts w:asciiTheme="minorHAnsi" w:hAnsiTheme="minorHAnsi" w:cs="Arial"/>
                <w:b/>
              </w:rPr>
              <w:tab/>
              <w:t>Conditional Permit #34</w:t>
            </w:r>
          </w:p>
        </w:tc>
        <w:tc>
          <w:tcPr>
            <w:tcW w:w="4821" w:type="dxa"/>
          </w:tcPr>
          <w:p w14:paraId="75175ABA" w14:textId="77777777" w:rsidR="006D275B" w:rsidRPr="001E5839" w:rsidRDefault="006D275B" w:rsidP="00387221">
            <w:pPr>
              <w:widowControl/>
              <w:spacing w:line="340" w:lineRule="auto"/>
              <w:jc w:val="center"/>
              <w:rPr>
                <w:rFonts w:asciiTheme="minorHAnsi" w:hAnsiTheme="minorHAnsi" w:cs="Arial"/>
                <w:b/>
              </w:rPr>
            </w:pPr>
            <w:r w:rsidRPr="001E5839">
              <w:rPr>
                <w:rFonts w:asciiTheme="minorHAnsi" w:hAnsiTheme="minorHAnsi" w:cs="Arial"/>
                <w:b/>
              </w:rPr>
              <w:t>Bond</w:t>
            </w:r>
          </w:p>
        </w:tc>
      </w:tr>
      <w:tr w:rsidR="006D275B" w:rsidRPr="001E5839" w14:paraId="0D0F2CB4" w14:textId="77777777" w:rsidTr="00387221">
        <w:tc>
          <w:tcPr>
            <w:tcW w:w="4962" w:type="dxa"/>
          </w:tcPr>
          <w:p w14:paraId="5B080025" w14:textId="77777777" w:rsidR="006D275B" w:rsidRPr="001E5839" w:rsidRDefault="006D275B" w:rsidP="00387221">
            <w:pPr>
              <w:widowControl/>
              <w:tabs>
                <w:tab w:val="left" w:pos="225"/>
                <w:tab w:val="center" w:pos="2289"/>
              </w:tabs>
              <w:spacing w:line="340" w:lineRule="auto"/>
              <w:rPr>
                <w:rFonts w:asciiTheme="minorHAnsi" w:hAnsiTheme="minorHAnsi" w:cs="Arial"/>
                <w:b/>
              </w:rPr>
            </w:pPr>
          </w:p>
        </w:tc>
        <w:tc>
          <w:tcPr>
            <w:tcW w:w="4821" w:type="dxa"/>
          </w:tcPr>
          <w:p w14:paraId="5CFA655B" w14:textId="77777777" w:rsidR="006D275B" w:rsidRPr="001E5839" w:rsidRDefault="006D275B" w:rsidP="00387221">
            <w:pPr>
              <w:widowControl/>
              <w:spacing w:line="340" w:lineRule="auto"/>
              <w:jc w:val="center"/>
              <w:rPr>
                <w:rFonts w:asciiTheme="minorHAnsi" w:hAnsiTheme="minorHAnsi" w:cs="Arial"/>
                <w:b/>
              </w:rPr>
            </w:pPr>
          </w:p>
        </w:tc>
      </w:tr>
      <w:tr w:rsidR="006D275B" w:rsidRPr="001E5839" w14:paraId="5B21CDD9" w14:textId="77777777" w:rsidTr="00387221">
        <w:tc>
          <w:tcPr>
            <w:tcW w:w="4962" w:type="dxa"/>
          </w:tcPr>
          <w:p w14:paraId="1A32A44C"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Residential</w:t>
            </w:r>
          </w:p>
        </w:tc>
        <w:tc>
          <w:tcPr>
            <w:tcW w:w="4821" w:type="dxa"/>
          </w:tcPr>
          <w:p w14:paraId="23D5C636"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$1,000.00</w:t>
            </w:r>
          </w:p>
        </w:tc>
      </w:tr>
      <w:tr w:rsidR="006D275B" w:rsidRPr="001E5839" w14:paraId="36CB613C" w14:textId="77777777" w:rsidTr="00387221">
        <w:tc>
          <w:tcPr>
            <w:tcW w:w="4962" w:type="dxa"/>
          </w:tcPr>
          <w:p w14:paraId="3AE2DB91"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Farm</w:t>
            </w:r>
          </w:p>
        </w:tc>
        <w:tc>
          <w:tcPr>
            <w:tcW w:w="4821" w:type="dxa"/>
          </w:tcPr>
          <w:p w14:paraId="2C0E2C6F"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$1,000.00</w:t>
            </w:r>
          </w:p>
        </w:tc>
      </w:tr>
      <w:tr w:rsidR="006D275B" w:rsidRPr="001E5839" w14:paraId="6F6D865F" w14:textId="77777777" w:rsidTr="00387221">
        <w:tc>
          <w:tcPr>
            <w:tcW w:w="4962" w:type="dxa"/>
          </w:tcPr>
          <w:p w14:paraId="335E1C81"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Other – Part 9 Building</w:t>
            </w:r>
          </w:p>
        </w:tc>
        <w:tc>
          <w:tcPr>
            <w:tcW w:w="4821" w:type="dxa"/>
          </w:tcPr>
          <w:p w14:paraId="3C78554F"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$2,000.00</w:t>
            </w:r>
          </w:p>
        </w:tc>
      </w:tr>
      <w:tr w:rsidR="006D275B" w:rsidRPr="001E5839" w14:paraId="1E5B14F5" w14:textId="77777777" w:rsidTr="00387221">
        <w:tc>
          <w:tcPr>
            <w:tcW w:w="4962" w:type="dxa"/>
          </w:tcPr>
          <w:p w14:paraId="57C8E013"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Other – Part 3 Building</w:t>
            </w:r>
          </w:p>
        </w:tc>
        <w:tc>
          <w:tcPr>
            <w:tcW w:w="4821" w:type="dxa"/>
          </w:tcPr>
          <w:p w14:paraId="50491297" w14:textId="77777777" w:rsidR="006D275B" w:rsidRPr="001E5839" w:rsidRDefault="006D275B" w:rsidP="00387221">
            <w:pPr>
              <w:widowControl/>
              <w:spacing w:line="340" w:lineRule="auto"/>
              <w:jc w:val="center"/>
              <w:rPr>
                <w:rFonts w:asciiTheme="minorHAnsi" w:hAnsiTheme="minorHAnsi" w:cs="Arial"/>
              </w:rPr>
            </w:pPr>
            <w:r w:rsidRPr="001E5839">
              <w:rPr>
                <w:rFonts w:asciiTheme="minorHAnsi" w:hAnsiTheme="minorHAnsi" w:cs="Arial"/>
              </w:rPr>
              <w:t>$5,000.00</w:t>
            </w:r>
          </w:p>
        </w:tc>
      </w:tr>
      <w:tr w:rsidR="006D275B" w:rsidRPr="001E5839" w14:paraId="0C055F15" w14:textId="77777777" w:rsidTr="00387221">
        <w:tc>
          <w:tcPr>
            <w:tcW w:w="4962" w:type="dxa"/>
          </w:tcPr>
          <w:p w14:paraId="273FB646" w14:textId="77777777" w:rsidR="006D275B" w:rsidRPr="001E5839" w:rsidRDefault="006D275B" w:rsidP="00387221">
            <w:pPr>
              <w:widowControl/>
              <w:spacing w:line="340" w:lineRule="auto"/>
              <w:jc w:val="center"/>
              <w:rPr>
                <w:rFonts w:asciiTheme="minorHAnsi" w:hAnsiTheme="minorHAnsi" w:cs="Arial"/>
              </w:rPr>
            </w:pPr>
          </w:p>
        </w:tc>
        <w:tc>
          <w:tcPr>
            <w:tcW w:w="4821" w:type="dxa"/>
          </w:tcPr>
          <w:p w14:paraId="524068E8" w14:textId="77777777" w:rsidR="006D275B" w:rsidRPr="001E5839" w:rsidRDefault="006D275B" w:rsidP="00387221">
            <w:pPr>
              <w:widowControl/>
              <w:spacing w:line="340" w:lineRule="auto"/>
              <w:jc w:val="center"/>
              <w:rPr>
                <w:rFonts w:asciiTheme="minorHAnsi" w:hAnsiTheme="minorHAnsi" w:cs="Arial"/>
              </w:rPr>
            </w:pPr>
          </w:p>
        </w:tc>
      </w:tr>
    </w:tbl>
    <w:p w14:paraId="451D5117" w14:textId="77777777" w:rsidR="006D275B" w:rsidRPr="001E5839" w:rsidRDefault="006D275B" w:rsidP="006D275B">
      <w:pPr>
        <w:widowControl/>
        <w:spacing w:line="340" w:lineRule="auto"/>
        <w:rPr>
          <w:rFonts w:asciiTheme="minorHAnsi" w:hAnsiTheme="minorHAnsi" w:cs="Arial"/>
        </w:rPr>
      </w:pPr>
    </w:p>
    <w:p w14:paraId="10BCBC7F" w14:textId="77777777" w:rsidR="006D275B" w:rsidRPr="001E5839" w:rsidRDefault="006D275B" w:rsidP="006D275B">
      <w:pPr>
        <w:widowControl/>
        <w:outlineLvl w:val="0"/>
        <w:rPr>
          <w:rFonts w:asciiTheme="minorHAnsi" w:hAnsiTheme="minorHAnsi" w:cs="Arial"/>
        </w:rPr>
      </w:pPr>
      <w:r w:rsidRPr="001E5839">
        <w:rPr>
          <w:rFonts w:asciiTheme="minorHAnsi" w:hAnsiTheme="minorHAnsi" w:cs="Arial"/>
        </w:rPr>
        <w:t>Notes to Schedule “F”</w:t>
      </w:r>
    </w:p>
    <w:p w14:paraId="3397FF26" w14:textId="77777777" w:rsidR="006D275B" w:rsidRPr="001E5839" w:rsidRDefault="006D275B" w:rsidP="006D275B">
      <w:pPr>
        <w:widowControl/>
        <w:rPr>
          <w:rFonts w:asciiTheme="minorHAnsi" w:hAnsiTheme="minorHAnsi" w:cs="Arial"/>
        </w:rPr>
      </w:pPr>
    </w:p>
    <w:p w14:paraId="69241252" w14:textId="77777777" w:rsidR="006D275B" w:rsidRPr="001E5839" w:rsidRDefault="006D275B" w:rsidP="006D275B">
      <w:pPr>
        <w:widowControl/>
        <w:ind w:left="1440" w:hanging="720"/>
        <w:jc w:val="both"/>
        <w:rPr>
          <w:rFonts w:asciiTheme="minorHAnsi" w:hAnsiTheme="minorHAnsi" w:cs="Arial"/>
        </w:rPr>
      </w:pPr>
      <w:r w:rsidRPr="001E5839">
        <w:rPr>
          <w:rFonts w:asciiTheme="minorHAnsi" w:hAnsiTheme="minorHAnsi" w:cs="Arial"/>
        </w:rPr>
        <w:t>1)</w:t>
      </w:r>
      <w:r w:rsidRPr="001E5839">
        <w:rPr>
          <w:rFonts w:asciiTheme="minorHAnsi" w:hAnsiTheme="minorHAnsi" w:cs="Arial"/>
        </w:rPr>
        <w:tab/>
        <w:t>The amount of the administration performance deposit will be calculated according to the class of permit as determined by Schedule “F” of this by-law and is payable at the time of the application.</w:t>
      </w:r>
    </w:p>
    <w:p w14:paraId="27DFB280" w14:textId="77777777" w:rsidR="006D275B" w:rsidRPr="001E5839" w:rsidRDefault="006D275B" w:rsidP="006D275B">
      <w:pPr>
        <w:widowControl/>
        <w:jc w:val="both"/>
        <w:rPr>
          <w:rFonts w:asciiTheme="minorHAnsi" w:hAnsiTheme="minorHAnsi" w:cs="Arial"/>
        </w:rPr>
      </w:pPr>
    </w:p>
    <w:p w14:paraId="4BCFA2C1" w14:textId="77777777" w:rsidR="006D275B" w:rsidRPr="001E5839" w:rsidRDefault="006D275B" w:rsidP="006D275B">
      <w:pPr>
        <w:widowControl/>
        <w:numPr>
          <w:ilvl w:val="1"/>
          <w:numId w:val="1"/>
        </w:numPr>
        <w:tabs>
          <w:tab w:val="clear" w:pos="2520"/>
          <w:tab w:val="num" w:pos="1440"/>
        </w:tabs>
        <w:ind w:left="1440" w:hanging="720"/>
        <w:jc w:val="both"/>
        <w:rPr>
          <w:rFonts w:asciiTheme="minorHAnsi" w:hAnsiTheme="minorHAnsi" w:cs="Arial"/>
        </w:rPr>
      </w:pPr>
      <w:proofErr w:type="gramStart"/>
      <w:r w:rsidRPr="001E5839">
        <w:rPr>
          <w:rFonts w:asciiTheme="minorHAnsi" w:hAnsiTheme="minorHAnsi" w:cs="Arial"/>
        </w:rPr>
        <w:t>In the event that</w:t>
      </w:r>
      <w:proofErr w:type="gramEnd"/>
      <w:r w:rsidRPr="001E5839">
        <w:rPr>
          <w:rFonts w:asciiTheme="minorHAnsi" w:hAnsiTheme="minorHAnsi" w:cs="Arial"/>
        </w:rPr>
        <w:t xml:space="preserve"> the applicant abandons their project the administration performance deposit shall be retained in full by the municipality.  Once the permit has been issued therefore by the Chief Building Official the administration performance deposit will be refunded in whole or in part to the permit holder in accordance with the following provisions</w:t>
      </w:r>
    </w:p>
    <w:p w14:paraId="77A3A02D" w14:textId="77777777" w:rsidR="006D275B" w:rsidRPr="001E5839" w:rsidRDefault="006D275B" w:rsidP="006D275B">
      <w:pPr>
        <w:widowControl/>
        <w:rPr>
          <w:rFonts w:asciiTheme="minorHAnsi" w:hAnsiTheme="minorHAnsi" w:cs="Arial"/>
        </w:rPr>
      </w:pPr>
    </w:p>
    <w:p w14:paraId="5B44C4EC" w14:textId="77777777" w:rsidR="006D275B" w:rsidRPr="001E5839" w:rsidRDefault="006D275B" w:rsidP="006D275B">
      <w:pPr>
        <w:widowControl/>
        <w:numPr>
          <w:ilvl w:val="0"/>
          <w:numId w:val="2"/>
        </w:numPr>
        <w:tabs>
          <w:tab w:val="num" w:pos="2160"/>
        </w:tabs>
        <w:ind w:left="2160" w:hanging="720"/>
        <w:jc w:val="both"/>
        <w:rPr>
          <w:rFonts w:asciiTheme="minorHAnsi" w:hAnsiTheme="minorHAnsi" w:cs="Arial"/>
        </w:rPr>
      </w:pPr>
      <w:r w:rsidRPr="001E5839">
        <w:rPr>
          <w:rFonts w:asciiTheme="minorHAnsi" w:hAnsiTheme="minorHAnsi" w:cs="Arial"/>
        </w:rPr>
        <w:t>One hundred (100%) per cent of the administration performance deposit is to be refunded if construction is fully completed within one (1) year of the date of the issuance of the building permit.</w:t>
      </w:r>
    </w:p>
    <w:p w14:paraId="78438532" w14:textId="77777777" w:rsidR="006D275B" w:rsidRPr="001E5839" w:rsidRDefault="006D275B" w:rsidP="006D275B">
      <w:pPr>
        <w:widowControl/>
        <w:jc w:val="both"/>
        <w:rPr>
          <w:rFonts w:asciiTheme="minorHAnsi" w:hAnsiTheme="minorHAnsi" w:cs="Arial"/>
        </w:rPr>
      </w:pPr>
    </w:p>
    <w:p w14:paraId="5159CBD8" w14:textId="77777777" w:rsidR="006D275B" w:rsidRPr="001E5839" w:rsidRDefault="006D275B" w:rsidP="006D275B">
      <w:pPr>
        <w:widowControl/>
        <w:numPr>
          <w:ilvl w:val="0"/>
          <w:numId w:val="2"/>
        </w:numPr>
        <w:tabs>
          <w:tab w:val="num" w:pos="2160"/>
        </w:tabs>
        <w:ind w:left="2160" w:hanging="720"/>
        <w:jc w:val="both"/>
        <w:rPr>
          <w:rFonts w:asciiTheme="minorHAnsi" w:hAnsiTheme="minorHAnsi" w:cs="Arial"/>
        </w:rPr>
      </w:pPr>
      <w:proofErr w:type="gramStart"/>
      <w:r w:rsidRPr="001E5839">
        <w:rPr>
          <w:rFonts w:asciiTheme="minorHAnsi" w:hAnsiTheme="minorHAnsi" w:cs="Arial"/>
        </w:rPr>
        <w:t>Seventy five</w:t>
      </w:r>
      <w:proofErr w:type="gramEnd"/>
      <w:r w:rsidRPr="001E5839">
        <w:rPr>
          <w:rFonts w:asciiTheme="minorHAnsi" w:hAnsiTheme="minorHAnsi" w:cs="Arial"/>
        </w:rPr>
        <w:t xml:space="preserve"> (75%) per cent of the administration performance deposit is to be refunded if construction is fully completed within two (2) years of the date of issuance of the building permit.</w:t>
      </w:r>
    </w:p>
    <w:p w14:paraId="7CEE00E5" w14:textId="77777777" w:rsidR="006D275B" w:rsidRPr="001E5839" w:rsidRDefault="006D275B" w:rsidP="006D275B">
      <w:pPr>
        <w:widowControl/>
        <w:jc w:val="both"/>
        <w:rPr>
          <w:rFonts w:asciiTheme="minorHAnsi" w:hAnsiTheme="minorHAnsi" w:cs="Arial"/>
        </w:rPr>
      </w:pPr>
    </w:p>
    <w:p w14:paraId="51A552D1" w14:textId="77777777" w:rsidR="006D275B" w:rsidRPr="001E5839" w:rsidRDefault="006D275B" w:rsidP="006D275B">
      <w:pPr>
        <w:widowControl/>
        <w:numPr>
          <w:ilvl w:val="0"/>
          <w:numId w:val="2"/>
        </w:numPr>
        <w:tabs>
          <w:tab w:val="left" w:pos="2160"/>
        </w:tabs>
        <w:ind w:left="2160" w:hanging="720"/>
        <w:jc w:val="both"/>
        <w:rPr>
          <w:rFonts w:asciiTheme="minorHAnsi" w:hAnsiTheme="minorHAnsi" w:cs="Arial"/>
        </w:rPr>
      </w:pPr>
      <w:r w:rsidRPr="001E5839">
        <w:rPr>
          <w:rFonts w:asciiTheme="minorHAnsi" w:hAnsiTheme="minorHAnsi" w:cs="Arial"/>
        </w:rPr>
        <w:t>Fifty (50%) per cent of the administration performance deposit is to be refunded if construction is fully completed within three (3) years of the date of the issuance of the building permit.</w:t>
      </w:r>
    </w:p>
    <w:p w14:paraId="4E66FF0E" w14:textId="77777777" w:rsidR="006D275B" w:rsidRPr="001E5839" w:rsidRDefault="006D275B" w:rsidP="006D275B">
      <w:pPr>
        <w:widowControl/>
        <w:tabs>
          <w:tab w:val="left" w:pos="1440"/>
        </w:tabs>
        <w:jc w:val="both"/>
        <w:rPr>
          <w:rFonts w:asciiTheme="minorHAnsi" w:hAnsiTheme="minorHAnsi" w:cs="Arial"/>
        </w:rPr>
      </w:pPr>
    </w:p>
    <w:p w14:paraId="6053A1D6" w14:textId="77777777" w:rsidR="006D275B" w:rsidRPr="001E5839" w:rsidRDefault="006D275B" w:rsidP="006D275B">
      <w:pPr>
        <w:widowControl/>
        <w:numPr>
          <w:ilvl w:val="0"/>
          <w:numId w:val="2"/>
        </w:numPr>
        <w:tabs>
          <w:tab w:val="left" w:pos="2160"/>
        </w:tabs>
        <w:ind w:left="2160" w:hanging="720"/>
        <w:jc w:val="both"/>
        <w:rPr>
          <w:rFonts w:asciiTheme="minorHAnsi" w:hAnsiTheme="minorHAnsi" w:cs="Arial"/>
        </w:rPr>
      </w:pPr>
      <w:proofErr w:type="gramStart"/>
      <w:r w:rsidRPr="001E5839">
        <w:rPr>
          <w:rFonts w:asciiTheme="minorHAnsi" w:hAnsiTheme="minorHAnsi" w:cs="Arial"/>
        </w:rPr>
        <w:t>Twenty five</w:t>
      </w:r>
      <w:proofErr w:type="gramEnd"/>
      <w:r w:rsidRPr="001E5839">
        <w:rPr>
          <w:rFonts w:asciiTheme="minorHAnsi" w:hAnsiTheme="minorHAnsi" w:cs="Arial"/>
        </w:rPr>
        <w:t xml:space="preserve"> (25%) per cent of the administration performance deposit is to be refunded if construction is fully completed within four (4) years of the date of the issuance of the building permit.</w:t>
      </w:r>
    </w:p>
    <w:p w14:paraId="03748236" w14:textId="77777777" w:rsidR="006D275B" w:rsidRPr="001E5839" w:rsidRDefault="006D275B" w:rsidP="006D275B">
      <w:pPr>
        <w:widowControl/>
        <w:tabs>
          <w:tab w:val="left" w:pos="1440"/>
        </w:tabs>
        <w:jc w:val="both"/>
        <w:rPr>
          <w:rFonts w:asciiTheme="minorHAnsi" w:hAnsiTheme="minorHAnsi" w:cs="Arial"/>
        </w:rPr>
      </w:pPr>
    </w:p>
    <w:p w14:paraId="27B40193" w14:textId="77777777" w:rsidR="006D275B" w:rsidRPr="001E5839" w:rsidRDefault="006D275B" w:rsidP="006D275B">
      <w:pPr>
        <w:widowControl/>
        <w:numPr>
          <w:ilvl w:val="0"/>
          <w:numId w:val="2"/>
        </w:numPr>
        <w:tabs>
          <w:tab w:val="left" w:pos="2160"/>
        </w:tabs>
        <w:ind w:left="2160" w:hanging="720"/>
        <w:jc w:val="both"/>
        <w:rPr>
          <w:rFonts w:asciiTheme="minorHAnsi" w:hAnsiTheme="minorHAnsi" w:cs="Arial"/>
        </w:rPr>
      </w:pPr>
      <w:r w:rsidRPr="001E5839">
        <w:rPr>
          <w:rFonts w:asciiTheme="minorHAnsi" w:hAnsiTheme="minorHAnsi" w:cs="Arial"/>
        </w:rPr>
        <w:t>No refund of the administration performance deposit will be awarded if construction is not fully completed within four (4) years.  This will not relieve the permit holder and/or the contractor of obligations under any provisions of any By-Law, the Building Code Act or regulations made thereunder.</w:t>
      </w:r>
    </w:p>
    <w:p w14:paraId="3FAD2178" w14:textId="77777777" w:rsidR="006D275B" w:rsidRPr="001E5839" w:rsidRDefault="006D275B" w:rsidP="006D275B">
      <w:pPr>
        <w:widowControl/>
        <w:tabs>
          <w:tab w:val="left" w:pos="1440"/>
        </w:tabs>
        <w:jc w:val="both"/>
        <w:rPr>
          <w:rFonts w:asciiTheme="minorHAnsi" w:hAnsiTheme="minorHAnsi" w:cs="Arial"/>
        </w:rPr>
      </w:pPr>
    </w:p>
    <w:p w14:paraId="6FE9D3DB" w14:textId="77777777" w:rsidR="006D275B" w:rsidRPr="001E5839" w:rsidRDefault="006D275B" w:rsidP="006D275B">
      <w:pPr>
        <w:widowControl/>
        <w:tabs>
          <w:tab w:val="left" w:pos="1418"/>
          <w:tab w:val="left" w:pos="2127"/>
        </w:tabs>
        <w:ind w:left="1416" w:hanging="696"/>
        <w:rPr>
          <w:rFonts w:asciiTheme="minorHAnsi" w:hAnsiTheme="minorHAnsi" w:cs="Arial"/>
        </w:rPr>
      </w:pPr>
      <w:r w:rsidRPr="001E5839">
        <w:rPr>
          <w:rFonts w:asciiTheme="minorHAnsi" w:hAnsiTheme="minorHAnsi" w:cs="Arial"/>
        </w:rPr>
        <w:t>3.</w:t>
      </w:r>
      <w:r w:rsidRPr="001E5839">
        <w:rPr>
          <w:rFonts w:asciiTheme="minorHAnsi" w:hAnsiTheme="minorHAnsi" w:cs="Arial"/>
        </w:rPr>
        <w:tab/>
        <w:t xml:space="preserve">The refund of the whole or part of the administration performance deposit shall not be deemed a waiver of any provisions of any By-Law or requirements of the Building Code Act or regulations made thereunder.  Also, the refund should not be construed as a certification or guarantee that the building for which a permit was issued meets all the requirements of the Building Code Act or regulations made thereunder. </w:t>
      </w:r>
    </w:p>
    <w:p w14:paraId="78715B89" w14:textId="77777777" w:rsidR="006D275B" w:rsidRPr="001E5839" w:rsidRDefault="006D275B" w:rsidP="006D275B">
      <w:pPr>
        <w:widowControl/>
        <w:ind w:left="1440"/>
        <w:rPr>
          <w:rFonts w:asciiTheme="minorHAnsi" w:hAnsiTheme="minorHAnsi" w:cs="Arial"/>
        </w:rPr>
      </w:pPr>
    </w:p>
    <w:p w14:paraId="2FD19506" w14:textId="77777777" w:rsidR="006D275B" w:rsidRPr="001E5839" w:rsidRDefault="006D275B" w:rsidP="006D275B">
      <w:pPr>
        <w:widowControl/>
        <w:ind w:left="1416" w:hanging="707"/>
        <w:rPr>
          <w:rFonts w:asciiTheme="minorHAnsi" w:hAnsiTheme="minorHAnsi" w:cs="Arial"/>
        </w:rPr>
      </w:pPr>
      <w:r w:rsidRPr="001E5839">
        <w:rPr>
          <w:rFonts w:asciiTheme="minorHAnsi" w:hAnsiTheme="minorHAnsi" w:cs="Arial"/>
        </w:rPr>
        <w:t>4.</w:t>
      </w:r>
      <w:r w:rsidRPr="001E5839">
        <w:rPr>
          <w:rFonts w:asciiTheme="minorHAnsi" w:hAnsiTheme="minorHAnsi" w:cs="Arial"/>
        </w:rPr>
        <w:tab/>
        <w:t xml:space="preserve">Any project subject to a site plan agreement where securities are imposed, a deposit shall not be required. </w:t>
      </w:r>
      <w:r w:rsidRPr="001E5839">
        <w:rPr>
          <w:rFonts w:asciiTheme="minorHAnsi" w:hAnsiTheme="minorHAnsi" w:cs="Arial"/>
        </w:rPr>
        <w:br/>
      </w:r>
    </w:p>
    <w:p w14:paraId="164EE392" w14:textId="77777777" w:rsidR="006D275B" w:rsidRPr="001E5839" w:rsidRDefault="006D275B" w:rsidP="006D275B">
      <w:pPr>
        <w:widowControl/>
        <w:ind w:left="1416" w:hanging="707"/>
        <w:rPr>
          <w:rFonts w:asciiTheme="minorHAnsi" w:hAnsiTheme="minorHAnsi" w:cs="Arial"/>
        </w:rPr>
      </w:pPr>
      <w:r w:rsidRPr="001E5839">
        <w:rPr>
          <w:rFonts w:asciiTheme="minorHAnsi" w:hAnsiTheme="minorHAnsi" w:cs="Arial"/>
        </w:rPr>
        <w:t>5.</w:t>
      </w:r>
      <w:r w:rsidRPr="001E5839">
        <w:rPr>
          <w:rFonts w:asciiTheme="minorHAnsi" w:hAnsiTheme="minorHAnsi" w:cs="Arial"/>
        </w:rPr>
        <w:tab/>
      </w:r>
      <w:proofErr w:type="gramStart"/>
      <w:r w:rsidRPr="001E5839">
        <w:rPr>
          <w:rFonts w:asciiTheme="minorHAnsi" w:hAnsiTheme="minorHAnsi" w:cs="Arial"/>
        </w:rPr>
        <w:t>In the event that</w:t>
      </w:r>
      <w:proofErr w:type="gramEnd"/>
      <w:r w:rsidRPr="001E5839">
        <w:rPr>
          <w:rFonts w:asciiTheme="minorHAnsi" w:hAnsiTheme="minorHAnsi" w:cs="Arial"/>
        </w:rPr>
        <w:t xml:space="preserve"> the permit fee is less than the deposit, at the discretion of the building department, the deposit fee can be rounded up to the nearest one hundred dollar.  </w:t>
      </w:r>
    </w:p>
    <w:p w14:paraId="6B7D0A17" w14:textId="77777777" w:rsidR="006D275B" w:rsidRPr="001E5839" w:rsidRDefault="006D275B" w:rsidP="006D275B">
      <w:pPr>
        <w:pStyle w:val="ListParagraph"/>
        <w:rPr>
          <w:rFonts w:asciiTheme="minorHAnsi" w:hAnsiTheme="minorHAnsi" w:cs="Arial"/>
        </w:rPr>
      </w:pPr>
    </w:p>
    <w:p w14:paraId="36F8FB15" w14:textId="77777777" w:rsidR="006D275B" w:rsidRPr="001E5839" w:rsidRDefault="006D275B" w:rsidP="006D275B">
      <w:pPr>
        <w:widowControl/>
        <w:rPr>
          <w:rFonts w:asciiTheme="minorHAnsi" w:hAnsiTheme="minorHAnsi" w:cs="Arial"/>
          <w:b/>
        </w:rPr>
      </w:pPr>
      <w:r w:rsidRPr="001E5839">
        <w:rPr>
          <w:rFonts w:asciiTheme="minorHAnsi" w:hAnsiTheme="minorHAnsi" w:cs="Arial"/>
        </w:rPr>
        <w:tab/>
      </w:r>
      <w:r w:rsidRPr="001E5839">
        <w:rPr>
          <w:rFonts w:asciiTheme="minorHAnsi" w:hAnsiTheme="minorHAnsi" w:cs="Arial"/>
          <w:b/>
        </w:rPr>
        <w:t>CONDITIONAL PERMITS – BOND:</w:t>
      </w:r>
    </w:p>
    <w:p w14:paraId="08C52FAC" w14:textId="77777777" w:rsidR="006D275B" w:rsidRPr="001E5839" w:rsidRDefault="006D275B" w:rsidP="006D275B">
      <w:pPr>
        <w:widowControl/>
        <w:rPr>
          <w:rFonts w:asciiTheme="minorHAnsi" w:hAnsiTheme="minorHAnsi" w:cs="Arial"/>
          <w:b/>
        </w:rPr>
      </w:pPr>
    </w:p>
    <w:p w14:paraId="0FC28133" w14:textId="77777777" w:rsidR="006D275B" w:rsidRPr="001E5839" w:rsidRDefault="006D275B" w:rsidP="006D275B">
      <w:pPr>
        <w:widowControl/>
        <w:ind w:left="1440" w:hanging="720"/>
        <w:rPr>
          <w:rFonts w:asciiTheme="minorHAnsi" w:hAnsiTheme="minorHAnsi" w:cs="Arial"/>
        </w:rPr>
      </w:pPr>
      <w:r w:rsidRPr="001E5839">
        <w:rPr>
          <w:rFonts w:asciiTheme="minorHAnsi" w:hAnsiTheme="minorHAnsi" w:cs="Arial"/>
        </w:rPr>
        <w:t>6.</w:t>
      </w:r>
      <w:r w:rsidRPr="001E5839">
        <w:rPr>
          <w:rFonts w:asciiTheme="minorHAnsi" w:hAnsiTheme="minorHAnsi" w:cs="Arial"/>
        </w:rPr>
        <w:tab/>
        <w:t>The bond fee for conditional permits will be calculated according to the use and size of the building as determined by Schedule “F” of this by-law and is payable at the time of the application.</w:t>
      </w:r>
    </w:p>
    <w:p w14:paraId="33E33F58" w14:textId="77777777" w:rsidR="006D275B" w:rsidRPr="001E5839" w:rsidRDefault="006D275B" w:rsidP="006D275B">
      <w:pPr>
        <w:widowControl/>
        <w:ind w:left="1440" w:hanging="720"/>
        <w:rPr>
          <w:rFonts w:asciiTheme="minorHAnsi" w:hAnsiTheme="minorHAnsi" w:cs="Arial"/>
        </w:rPr>
      </w:pPr>
    </w:p>
    <w:p w14:paraId="3001E730" w14:textId="77777777" w:rsidR="006D275B" w:rsidRPr="001E5839" w:rsidRDefault="006D275B" w:rsidP="006D275B">
      <w:pPr>
        <w:widowControl/>
        <w:ind w:left="1440" w:hanging="720"/>
        <w:rPr>
          <w:rFonts w:asciiTheme="minorHAnsi" w:hAnsiTheme="minorHAnsi" w:cs="Arial"/>
        </w:rPr>
      </w:pPr>
      <w:r w:rsidRPr="001E5839">
        <w:rPr>
          <w:rFonts w:asciiTheme="minorHAnsi" w:hAnsiTheme="minorHAnsi" w:cs="Arial"/>
        </w:rPr>
        <w:t>7.</w:t>
      </w:r>
      <w:r w:rsidRPr="001E5839">
        <w:rPr>
          <w:rFonts w:asciiTheme="minorHAnsi" w:hAnsiTheme="minorHAnsi" w:cs="Arial"/>
        </w:rPr>
        <w:tab/>
        <w:t xml:space="preserve">A conditional permit will require the owner(s) or authorized agent to agree with </w:t>
      </w:r>
      <w:proofErr w:type="gramStart"/>
      <w:r w:rsidRPr="001E5839">
        <w:rPr>
          <w:rFonts w:asciiTheme="minorHAnsi" w:hAnsiTheme="minorHAnsi" w:cs="Arial"/>
        </w:rPr>
        <w:t>all of</w:t>
      </w:r>
      <w:proofErr w:type="gramEnd"/>
      <w:r w:rsidRPr="001E5839">
        <w:rPr>
          <w:rFonts w:asciiTheme="minorHAnsi" w:hAnsiTheme="minorHAnsi" w:cs="Arial"/>
        </w:rPr>
        <w:t xml:space="preserve"> the conditions imposed by the Township.  A bond will be required as per the use and building size.  </w:t>
      </w:r>
      <w:proofErr w:type="gramStart"/>
      <w:r w:rsidRPr="001E5839">
        <w:rPr>
          <w:rFonts w:asciiTheme="minorHAnsi" w:hAnsiTheme="minorHAnsi" w:cs="Arial"/>
        </w:rPr>
        <w:t>In the event that</w:t>
      </w:r>
      <w:proofErr w:type="gramEnd"/>
      <w:r w:rsidRPr="001E5839">
        <w:rPr>
          <w:rFonts w:asciiTheme="minorHAnsi" w:hAnsiTheme="minorHAnsi" w:cs="Arial"/>
        </w:rPr>
        <w:t xml:space="preserve"> the owner (s), authorized agent, contractor or any person involved in the project does not comply with a term in the agreement, the bond will be automatically forfeited to the Township.</w:t>
      </w:r>
    </w:p>
    <w:p w14:paraId="540EFC92" w14:textId="77777777" w:rsidR="006D275B" w:rsidRPr="001E5839" w:rsidRDefault="006D275B" w:rsidP="006D275B">
      <w:pPr>
        <w:widowControl/>
        <w:ind w:left="1440" w:hanging="720"/>
        <w:rPr>
          <w:rFonts w:asciiTheme="minorHAnsi" w:hAnsiTheme="minorHAnsi" w:cs="Arial"/>
        </w:rPr>
      </w:pPr>
    </w:p>
    <w:p w14:paraId="5DFC489A" w14:textId="77777777" w:rsidR="006D275B" w:rsidRPr="001E5839" w:rsidRDefault="006D275B" w:rsidP="006D275B">
      <w:pPr>
        <w:widowControl/>
        <w:ind w:left="1440" w:hanging="720"/>
        <w:rPr>
          <w:rFonts w:asciiTheme="minorHAnsi" w:hAnsiTheme="minorHAnsi" w:cs="Arial"/>
        </w:rPr>
      </w:pPr>
      <w:r w:rsidRPr="001E5839">
        <w:rPr>
          <w:rFonts w:asciiTheme="minorHAnsi" w:hAnsiTheme="minorHAnsi" w:cs="Arial"/>
        </w:rPr>
        <w:t>8.</w:t>
      </w:r>
      <w:r w:rsidRPr="001E5839">
        <w:rPr>
          <w:rFonts w:asciiTheme="minorHAnsi" w:hAnsiTheme="minorHAnsi" w:cs="Arial"/>
        </w:rPr>
        <w:tab/>
        <w:t xml:space="preserve">Where a conditional permit is issued and a term is not complied with, the Chief Building Official may revoke the permit as authorized in 8.(10) of the Ontario Building Code </w:t>
      </w:r>
      <w:proofErr w:type="gramStart"/>
      <w:r w:rsidRPr="001E5839">
        <w:rPr>
          <w:rFonts w:asciiTheme="minorHAnsi" w:hAnsiTheme="minorHAnsi" w:cs="Arial"/>
        </w:rPr>
        <w:t>Act,.</w:t>
      </w:r>
      <w:proofErr w:type="gramEnd"/>
    </w:p>
    <w:p w14:paraId="327A1470" w14:textId="77777777" w:rsidR="006D275B" w:rsidRPr="001E5839" w:rsidRDefault="006D275B" w:rsidP="006D275B">
      <w:pPr>
        <w:widowControl/>
        <w:ind w:left="1440" w:hanging="720"/>
        <w:rPr>
          <w:rFonts w:asciiTheme="minorHAnsi" w:hAnsiTheme="minorHAnsi" w:cs="Arial"/>
        </w:rPr>
      </w:pPr>
    </w:p>
    <w:p w14:paraId="106ED406" w14:textId="77777777" w:rsidR="006D275B" w:rsidRPr="001E5839" w:rsidRDefault="006D275B" w:rsidP="006D275B">
      <w:pPr>
        <w:widowControl/>
        <w:ind w:left="1440" w:hanging="720"/>
        <w:rPr>
          <w:rFonts w:asciiTheme="minorHAnsi" w:hAnsiTheme="minorHAnsi" w:cs="Arial"/>
        </w:rPr>
      </w:pPr>
      <w:r w:rsidRPr="001E5839">
        <w:rPr>
          <w:rFonts w:asciiTheme="minorHAnsi" w:hAnsiTheme="minorHAnsi" w:cs="Arial"/>
        </w:rPr>
        <w:t>9.</w:t>
      </w:r>
      <w:r w:rsidRPr="001E5839">
        <w:rPr>
          <w:rFonts w:asciiTheme="minorHAnsi" w:hAnsiTheme="minorHAnsi" w:cs="Arial"/>
        </w:rPr>
        <w:tab/>
        <w:t>A conditional permit bond fee does not relieve the requirements of submitting an administration performance deposit when the permit is obtained.</w:t>
      </w:r>
    </w:p>
    <w:p w14:paraId="06C89AAA" w14:textId="77777777" w:rsidR="006D275B" w:rsidRPr="001E5839" w:rsidRDefault="006D275B" w:rsidP="006D275B">
      <w:pPr>
        <w:widowControl/>
        <w:ind w:left="1440" w:hanging="720"/>
        <w:rPr>
          <w:rFonts w:asciiTheme="minorHAnsi" w:hAnsiTheme="minorHAnsi" w:cs="Arial"/>
        </w:rPr>
      </w:pPr>
    </w:p>
    <w:p w14:paraId="58E20CE0" w14:textId="77777777" w:rsidR="006D275B" w:rsidRPr="001E5839" w:rsidRDefault="006D275B" w:rsidP="006D275B">
      <w:pPr>
        <w:widowControl/>
        <w:ind w:left="1440" w:hanging="720"/>
        <w:rPr>
          <w:rFonts w:asciiTheme="minorHAnsi" w:hAnsiTheme="minorHAnsi" w:cs="Arial"/>
        </w:rPr>
      </w:pPr>
      <w:r w:rsidRPr="001E5839">
        <w:rPr>
          <w:rFonts w:asciiTheme="minorHAnsi" w:hAnsiTheme="minorHAnsi" w:cs="Arial"/>
        </w:rPr>
        <w:t>10.</w:t>
      </w:r>
      <w:r w:rsidRPr="001E5839">
        <w:rPr>
          <w:rFonts w:asciiTheme="minorHAnsi" w:hAnsiTheme="minorHAnsi" w:cs="Arial"/>
        </w:rPr>
        <w:tab/>
      </w:r>
      <w:proofErr w:type="gramStart"/>
      <w:r w:rsidRPr="001E5839">
        <w:rPr>
          <w:rFonts w:asciiTheme="minorHAnsi" w:hAnsiTheme="minorHAnsi" w:cs="Arial"/>
        </w:rPr>
        <w:t>In the event that</w:t>
      </w:r>
      <w:proofErr w:type="gramEnd"/>
      <w:r w:rsidRPr="001E5839">
        <w:rPr>
          <w:rFonts w:asciiTheme="minorHAnsi" w:hAnsiTheme="minorHAnsi" w:cs="Arial"/>
        </w:rPr>
        <w:t xml:space="preserve"> all terms have ben complied with and a full permit is obtained, the bond fee will be reimbursed in full.</w:t>
      </w:r>
    </w:p>
    <w:p w14:paraId="7314D227" w14:textId="77777777" w:rsidR="006D275B" w:rsidRPr="001E5839" w:rsidRDefault="006D275B" w:rsidP="006D275B">
      <w:pPr>
        <w:pStyle w:val="ListParagraph"/>
        <w:rPr>
          <w:rFonts w:asciiTheme="minorHAnsi" w:hAnsiTheme="minorHAnsi" w:cs="Arial"/>
        </w:rPr>
      </w:pPr>
    </w:p>
    <w:p w14:paraId="00CF07C6" w14:textId="77777777" w:rsidR="006D275B" w:rsidRPr="00FB374C" w:rsidRDefault="006D275B" w:rsidP="006D275B"/>
    <w:p w14:paraId="2169F619" w14:textId="77777777" w:rsidR="006D275B" w:rsidRDefault="006D275B" w:rsidP="006D275B"/>
    <w:p w14:paraId="043C2EC0" w14:textId="77777777" w:rsidR="00D035A7" w:rsidRDefault="00D035A7"/>
    <w:sectPr w:rsidR="00D035A7" w:rsidSect="006D275B">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3CCC"/>
    <w:multiLevelType w:val="hybridMultilevel"/>
    <w:tmpl w:val="098E0A44"/>
    <w:lvl w:ilvl="0" w:tplc="49047146">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34EE1ECA">
      <w:start w:val="1"/>
      <w:numFmt w:val="decimal"/>
      <w:lvlText w:val="%3."/>
      <w:lvlJc w:val="left"/>
      <w:pPr>
        <w:tabs>
          <w:tab w:val="num" w:pos="720"/>
        </w:tabs>
        <w:ind w:left="72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74FF3EAB"/>
    <w:multiLevelType w:val="hybridMultilevel"/>
    <w:tmpl w:val="03B0C820"/>
    <w:lvl w:ilvl="0" w:tplc="6A42C0C2">
      <w:start w:val="1"/>
      <w:numFmt w:val="lowerLetter"/>
      <w:lvlText w:val="(%1)"/>
      <w:lvlJc w:val="left"/>
      <w:pPr>
        <w:tabs>
          <w:tab w:val="num" w:pos="2160"/>
        </w:tabs>
        <w:ind w:left="2160" w:hanging="720"/>
      </w:pPr>
      <w:rPr>
        <w:rFonts w:hint="default"/>
      </w:rPr>
    </w:lvl>
    <w:lvl w:ilvl="1" w:tplc="C736157E">
      <w:start w:val="2"/>
      <w:numFmt w:val="decimal"/>
      <w:lvlText w:val="%2)"/>
      <w:lvlJc w:val="left"/>
      <w:pPr>
        <w:tabs>
          <w:tab w:val="num" w:pos="2520"/>
        </w:tabs>
        <w:ind w:left="2520" w:hanging="360"/>
      </w:pPr>
      <w:rPr>
        <w:rFonts w:hint="default"/>
      </w:rPr>
    </w:lvl>
    <w:lvl w:ilvl="2" w:tplc="0C124E36">
      <w:start w:val="3"/>
      <w:numFmt w:val="decimal"/>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5B"/>
    <w:rsid w:val="00270D3C"/>
    <w:rsid w:val="00294B3C"/>
    <w:rsid w:val="006D275B"/>
    <w:rsid w:val="00823AC6"/>
    <w:rsid w:val="00D035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27D9"/>
  <w15:chartTrackingRefBased/>
  <w15:docId w15:val="{6CC7E375-9D08-425E-92E6-484F2EA8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5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75B"/>
    <w:pPr>
      <w:widowControl w:val="0"/>
      <w:autoSpaceDE w:val="0"/>
      <w:autoSpaceDN w:val="0"/>
      <w:adjustRightInd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Lavigne</dc:creator>
  <cp:keywords/>
  <dc:description/>
  <cp:lastModifiedBy>Lise Lavigne</cp:lastModifiedBy>
  <cp:revision>3</cp:revision>
  <cp:lastPrinted>2022-02-14T15:06:00Z</cp:lastPrinted>
  <dcterms:created xsi:type="dcterms:W3CDTF">2022-01-26T19:43:00Z</dcterms:created>
  <dcterms:modified xsi:type="dcterms:W3CDTF">2022-02-14T15:07:00Z</dcterms:modified>
</cp:coreProperties>
</file>