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6576C" w14:textId="1BB8B408" w:rsidR="00720B1F" w:rsidRPr="00986416" w:rsidRDefault="008E704D" w:rsidP="71308E94">
      <w:pPr>
        <w:jc w:val="center"/>
        <w:rPr>
          <w:sz w:val="56"/>
          <w:szCs w:val="56"/>
        </w:rPr>
      </w:pPr>
      <w:r w:rsidRPr="00986416">
        <w:rPr>
          <w:noProof/>
          <w:sz w:val="56"/>
          <w:szCs w:val="56"/>
          <w:lang w:val="en-CA" w:eastAsia="en-CA"/>
        </w:rPr>
        <w:drawing>
          <wp:inline distT="0" distB="0" distL="0" distR="0" wp14:anchorId="6A0A5654" wp14:editId="056A493A">
            <wp:extent cx="5943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bg.png"/>
                    <pic:cNvPicPr/>
                  </pic:nvPicPr>
                  <pic:blipFill rotWithShape="1">
                    <a:blip r:embed="rId12">
                      <a:extLst>
                        <a:ext uri="{28A0092B-C50C-407E-A947-70E740481C1C}">
                          <a14:useLocalDpi xmlns:a14="http://schemas.microsoft.com/office/drawing/2010/main" val="0"/>
                        </a:ext>
                      </a:extLst>
                    </a:blip>
                    <a:srcRect t="69099"/>
                    <a:stretch/>
                  </pic:blipFill>
                  <pic:spPr bwMode="auto">
                    <a:xfrm rot="10800000">
                      <a:off x="0" y="0"/>
                      <a:ext cx="5943600" cy="228600"/>
                    </a:xfrm>
                    <a:prstGeom prst="rect">
                      <a:avLst/>
                    </a:prstGeom>
                    <a:ln>
                      <a:noFill/>
                    </a:ln>
                    <a:extLst>
                      <a:ext uri="{53640926-AAD7-44D8-BBD7-CCE9431645EC}">
                        <a14:shadowObscured xmlns:a14="http://schemas.microsoft.com/office/drawing/2010/main"/>
                      </a:ext>
                    </a:extLst>
                  </pic:spPr>
                </pic:pic>
              </a:graphicData>
            </a:graphic>
          </wp:inline>
        </w:drawing>
      </w:r>
    </w:p>
    <w:p w14:paraId="43C75570" w14:textId="77777777" w:rsidR="008E704D" w:rsidRPr="00986416" w:rsidRDefault="008E704D" w:rsidP="71308E94">
      <w:pPr>
        <w:jc w:val="center"/>
        <w:rPr>
          <w:sz w:val="56"/>
          <w:szCs w:val="56"/>
        </w:rPr>
      </w:pPr>
    </w:p>
    <w:p w14:paraId="135B60E9" w14:textId="0D887185" w:rsidR="71308E94" w:rsidRPr="00986416" w:rsidRDefault="00A65C30" w:rsidP="00F561D9">
      <w:pPr>
        <w:jc w:val="center"/>
        <w:rPr>
          <w:sz w:val="56"/>
          <w:szCs w:val="56"/>
        </w:rPr>
      </w:pPr>
      <w:r w:rsidRPr="00986416">
        <w:rPr>
          <w:noProof/>
          <w:lang w:val="en-CA" w:eastAsia="en-CA"/>
        </w:rPr>
        <w:drawing>
          <wp:inline distT="0" distB="0" distL="0" distR="0" wp14:anchorId="626231DD" wp14:editId="53D39162">
            <wp:extent cx="2057400" cy="1238250"/>
            <wp:effectExtent l="0" t="0" r="0" b="0"/>
            <wp:docPr id="1" name="Picture 1" descr="Township of North Glengarry logo - Bilingual version"/>
            <wp:cNvGraphicFramePr/>
            <a:graphic xmlns:a="http://schemas.openxmlformats.org/drawingml/2006/main">
              <a:graphicData uri="http://schemas.openxmlformats.org/drawingml/2006/picture">
                <pic:pic xmlns:pic="http://schemas.openxmlformats.org/drawingml/2006/picture">
                  <pic:nvPicPr>
                    <pic:cNvPr id="1" name="Picture 1" descr="Township of North Glengarry logo - Bilingual version"/>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238250"/>
                    </a:xfrm>
                    <a:prstGeom prst="rect">
                      <a:avLst/>
                    </a:prstGeom>
                    <a:noFill/>
                    <a:ln>
                      <a:noFill/>
                    </a:ln>
                  </pic:spPr>
                </pic:pic>
              </a:graphicData>
            </a:graphic>
          </wp:inline>
        </w:drawing>
      </w:r>
    </w:p>
    <w:p w14:paraId="767D2CD9" w14:textId="77777777" w:rsidR="008D094A" w:rsidRPr="00986416" w:rsidRDefault="008D094A" w:rsidP="71308E94">
      <w:pPr>
        <w:jc w:val="center"/>
        <w:rPr>
          <w:sz w:val="56"/>
          <w:szCs w:val="56"/>
        </w:rPr>
      </w:pPr>
    </w:p>
    <w:p w14:paraId="30166F33" w14:textId="0A95C438" w:rsidR="00371C6A" w:rsidRPr="00B92932" w:rsidRDefault="00A65C30" w:rsidP="71308E94">
      <w:pPr>
        <w:jc w:val="center"/>
        <w:rPr>
          <w:b/>
          <w:color w:val="1C6194" w:themeColor="accent6" w:themeShade="BF"/>
          <w:sz w:val="56"/>
          <w:szCs w:val="52"/>
        </w:rPr>
      </w:pPr>
      <w:r w:rsidRPr="00B92932">
        <w:rPr>
          <w:b/>
          <w:color w:val="1C6194" w:themeColor="accent6" w:themeShade="BF"/>
          <w:sz w:val="72"/>
          <w:szCs w:val="56"/>
        </w:rPr>
        <w:t>2</w:t>
      </w:r>
      <w:r w:rsidR="007D35B8" w:rsidRPr="00B92932">
        <w:rPr>
          <w:b/>
          <w:color w:val="1C6194" w:themeColor="accent6" w:themeShade="BF"/>
          <w:sz w:val="72"/>
          <w:szCs w:val="56"/>
        </w:rPr>
        <w:t>019</w:t>
      </w:r>
      <w:r w:rsidR="71308E94" w:rsidRPr="00B92932">
        <w:rPr>
          <w:b/>
          <w:color w:val="1C6194" w:themeColor="accent6" w:themeShade="BF"/>
          <w:sz w:val="72"/>
          <w:szCs w:val="56"/>
        </w:rPr>
        <w:t xml:space="preserve"> </w:t>
      </w:r>
    </w:p>
    <w:p w14:paraId="00788BAE" w14:textId="7176A21E" w:rsidR="008D094A" w:rsidRPr="00B92932" w:rsidRDefault="00724541" w:rsidP="71308E94">
      <w:pPr>
        <w:jc w:val="center"/>
        <w:rPr>
          <w:b/>
          <w:color w:val="1C6194" w:themeColor="accent6" w:themeShade="BF"/>
          <w:sz w:val="72"/>
          <w:szCs w:val="56"/>
        </w:rPr>
      </w:pPr>
      <w:r>
        <w:rPr>
          <w:b/>
          <w:color w:val="1C6194" w:themeColor="accent6" w:themeShade="BF"/>
          <w:sz w:val="72"/>
          <w:szCs w:val="56"/>
        </w:rPr>
        <w:t>OPERATING AND CAPITAL BUDGETS</w:t>
      </w:r>
      <w:r w:rsidR="71308E94" w:rsidRPr="00B92932">
        <w:rPr>
          <w:b/>
          <w:color w:val="1C6194" w:themeColor="accent6" w:themeShade="BF"/>
          <w:sz w:val="72"/>
          <w:szCs w:val="56"/>
        </w:rPr>
        <w:t xml:space="preserve"> </w:t>
      </w:r>
    </w:p>
    <w:p w14:paraId="35CB28BF" w14:textId="5DAED136" w:rsidR="008E704D" w:rsidRDefault="008E704D" w:rsidP="00EC1C5B">
      <w:pPr>
        <w:rPr>
          <w:b/>
          <w:color w:val="1C6194" w:themeColor="accent6" w:themeShade="BF"/>
          <w:sz w:val="72"/>
          <w:szCs w:val="56"/>
        </w:rPr>
      </w:pPr>
    </w:p>
    <w:p w14:paraId="169CDE3C" w14:textId="5B900A40" w:rsidR="00834701" w:rsidRDefault="00834701" w:rsidP="00EC1C5B">
      <w:pPr>
        <w:rPr>
          <w:sz w:val="56"/>
          <w:szCs w:val="56"/>
        </w:rPr>
      </w:pPr>
      <w:bookmarkStart w:id="0" w:name="_GoBack"/>
      <w:bookmarkEnd w:id="0"/>
    </w:p>
    <w:p w14:paraId="4D4A9E79" w14:textId="77777777" w:rsidR="00544C21" w:rsidRPr="00986416" w:rsidRDefault="00544C21" w:rsidP="00EC1C5B">
      <w:pPr>
        <w:rPr>
          <w:sz w:val="56"/>
          <w:szCs w:val="56"/>
        </w:rPr>
      </w:pPr>
    </w:p>
    <w:p w14:paraId="49EB3000" w14:textId="77777777" w:rsidR="008E704D" w:rsidRPr="00986416" w:rsidRDefault="008E704D" w:rsidP="71308E94">
      <w:pPr>
        <w:jc w:val="center"/>
        <w:rPr>
          <w:sz w:val="56"/>
          <w:szCs w:val="56"/>
        </w:rPr>
      </w:pPr>
    </w:p>
    <w:p w14:paraId="626104E6" w14:textId="059ED451" w:rsidR="71308E94" w:rsidRDefault="008E704D" w:rsidP="71308E94">
      <w:pPr>
        <w:jc w:val="center"/>
        <w:rPr>
          <w:sz w:val="56"/>
          <w:szCs w:val="56"/>
        </w:rPr>
      </w:pPr>
      <w:r w:rsidRPr="00986416">
        <w:rPr>
          <w:noProof/>
          <w:sz w:val="56"/>
          <w:szCs w:val="56"/>
          <w:lang w:val="en-CA" w:eastAsia="en-CA"/>
        </w:rPr>
        <w:drawing>
          <wp:inline distT="0" distB="0" distL="0" distR="0" wp14:anchorId="3943D06A" wp14:editId="6B8F0E8D">
            <wp:extent cx="5943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bg.png"/>
                    <pic:cNvPicPr/>
                  </pic:nvPicPr>
                  <pic:blipFill rotWithShape="1">
                    <a:blip r:embed="rId12">
                      <a:extLst>
                        <a:ext uri="{28A0092B-C50C-407E-A947-70E740481C1C}">
                          <a14:useLocalDpi xmlns:a14="http://schemas.microsoft.com/office/drawing/2010/main" val="0"/>
                        </a:ext>
                      </a:extLst>
                    </a:blip>
                    <a:srcRect t="69099"/>
                    <a:stretch/>
                  </pic:blipFill>
                  <pic:spPr bwMode="auto">
                    <a:xfrm>
                      <a:off x="0" y="0"/>
                      <a:ext cx="5943600" cy="228600"/>
                    </a:xfrm>
                    <a:prstGeom prst="rect">
                      <a:avLst/>
                    </a:prstGeom>
                    <a:ln>
                      <a:noFill/>
                    </a:ln>
                    <a:extLst>
                      <a:ext uri="{53640926-AAD7-44D8-BBD7-CCE9431645EC}">
                        <a14:shadowObscured xmlns:a14="http://schemas.microsoft.com/office/drawing/2010/main"/>
                      </a:ext>
                    </a:extLst>
                  </pic:spPr>
                </pic:pic>
              </a:graphicData>
            </a:graphic>
          </wp:inline>
        </w:drawing>
      </w:r>
    </w:p>
    <w:sdt>
      <w:sdtPr>
        <w:rPr>
          <w:rFonts w:asciiTheme="minorHAnsi" w:eastAsiaTheme="minorHAnsi" w:hAnsiTheme="minorHAnsi" w:cstheme="minorBidi"/>
          <w:color w:val="auto"/>
          <w:sz w:val="22"/>
          <w:szCs w:val="22"/>
        </w:rPr>
        <w:id w:val="228193888"/>
        <w:docPartObj>
          <w:docPartGallery w:val="Table of Contents"/>
          <w:docPartUnique/>
        </w:docPartObj>
      </w:sdtPr>
      <w:sdtEndPr>
        <w:rPr>
          <w:b/>
          <w:bCs/>
          <w:noProof/>
        </w:rPr>
      </w:sdtEndPr>
      <w:sdtContent>
        <w:p w14:paraId="637AF637" w14:textId="18BE379B" w:rsidR="00963F31" w:rsidRPr="00070869" w:rsidRDefault="00963F31">
          <w:pPr>
            <w:pStyle w:val="TOCHeading"/>
            <w:rPr>
              <w:rFonts w:asciiTheme="minorHAnsi" w:hAnsiTheme="minorHAnsi"/>
              <w:b/>
              <w:color w:val="1C6194" w:themeColor="accent6" w:themeShade="BF"/>
            </w:rPr>
          </w:pPr>
          <w:r w:rsidRPr="00070869">
            <w:rPr>
              <w:rFonts w:asciiTheme="minorHAnsi" w:hAnsiTheme="minorHAnsi"/>
              <w:b/>
              <w:color w:val="1C6194" w:themeColor="accent6" w:themeShade="BF"/>
            </w:rPr>
            <w:t>Table of Contents</w:t>
          </w:r>
        </w:p>
        <w:p w14:paraId="70F5C33C" w14:textId="48233594" w:rsidR="00EC1C5B" w:rsidRDefault="00EC1C5B" w:rsidP="00EC1C5B">
          <w:pPr>
            <w:spacing w:after="0"/>
          </w:pPr>
        </w:p>
        <w:p w14:paraId="09CB4F94" w14:textId="472341F8" w:rsidR="00EC1C5B" w:rsidRPr="00D4472C" w:rsidRDefault="00EC1C5B" w:rsidP="00EC1C5B">
          <w:pPr>
            <w:spacing w:after="0"/>
          </w:pPr>
          <w:r w:rsidRPr="00EC1C5B">
            <w:rPr>
              <w:b/>
            </w:rPr>
            <w:t>Item</w:t>
          </w:r>
          <w:r w:rsidRPr="00EC1C5B">
            <w:rPr>
              <w:b/>
            </w:rPr>
            <w:tab/>
          </w:r>
          <w:r>
            <w:tab/>
          </w:r>
          <w:r>
            <w:tab/>
          </w:r>
          <w:r>
            <w:tab/>
          </w:r>
          <w:r>
            <w:tab/>
          </w:r>
          <w:r>
            <w:tab/>
          </w:r>
          <w:r>
            <w:tab/>
          </w:r>
          <w:r>
            <w:tab/>
          </w:r>
          <w:r>
            <w:tab/>
          </w:r>
          <w:r>
            <w:tab/>
          </w:r>
          <w:r>
            <w:tab/>
          </w:r>
          <w:r w:rsidRPr="00EC1C5B">
            <w:rPr>
              <w:b/>
            </w:rPr>
            <w:t>Page Number</w:t>
          </w:r>
          <w:r>
            <w:tab/>
          </w:r>
        </w:p>
        <w:p w14:paraId="40FAD806" w14:textId="353FD924" w:rsidR="008667B4" w:rsidRPr="003A1AF7" w:rsidRDefault="00963F31">
          <w:pPr>
            <w:pStyle w:val="TOC1"/>
            <w:tabs>
              <w:tab w:val="right" w:leader="dot" w:pos="9350"/>
            </w:tabs>
            <w:rPr>
              <w:rFonts w:eastAsiaTheme="minorEastAsia"/>
              <w:noProof/>
              <w:lang w:val="en-CA" w:eastAsia="en-CA"/>
            </w:rPr>
          </w:pPr>
          <w:r w:rsidRPr="003A1AF7">
            <w:fldChar w:fldCharType="begin"/>
          </w:r>
          <w:r w:rsidRPr="003A1AF7">
            <w:instrText xml:space="preserve"> TOC \o "1-3" \h \z \u </w:instrText>
          </w:r>
          <w:r w:rsidRPr="003A1AF7">
            <w:fldChar w:fldCharType="separate"/>
          </w:r>
          <w:hyperlink w:anchor="_Toc504048624" w:history="1">
            <w:r w:rsidR="008667B4" w:rsidRPr="003A1AF7">
              <w:rPr>
                <w:rStyle w:val="Hyperlink"/>
                <w:noProof/>
              </w:rPr>
              <w:t>Executive Summary</w:t>
            </w:r>
            <w:r w:rsidR="00EC1C5B">
              <w:rPr>
                <w:noProof/>
                <w:webHidden/>
              </w:rPr>
              <w:t>…………………………………………………………………………………………………………………….</w:t>
            </w:r>
            <w:r w:rsidR="008667B4" w:rsidRPr="003A1AF7">
              <w:rPr>
                <w:noProof/>
                <w:webHidden/>
              </w:rPr>
              <w:fldChar w:fldCharType="begin"/>
            </w:r>
            <w:r w:rsidR="008667B4" w:rsidRPr="003A1AF7">
              <w:rPr>
                <w:noProof/>
                <w:webHidden/>
              </w:rPr>
              <w:instrText xml:space="preserve"> PAGEREF _Toc504048624 \h </w:instrText>
            </w:r>
            <w:r w:rsidR="008667B4" w:rsidRPr="003A1AF7">
              <w:rPr>
                <w:noProof/>
                <w:webHidden/>
              </w:rPr>
            </w:r>
            <w:r w:rsidR="008667B4" w:rsidRPr="003A1AF7">
              <w:rPr>
                <w:noProof/>
                <w:webHidden/>
              </w:rPr>
              <w:fldChar w:fldCharType="separate"/>
            </w:r>
            <w:r w:rsidR="002D5511">
              <w:rPr>
                <w:noProof/>
                <w:webHidden/>
              </w:rPr>
              <w:t>3</w:t>
            </w:r>
            <w:r w:rsidR="008667B4" w:rsidRPr="003A1AF7">
              <w:rPr>
                <w:noProof/>
                <w:webHidden/>
              </w:rPr>
              <w:fldChar w:fldCharType="end"/>
            </w:r>
          </w:hyperlink>
        </w:p>
        <w:p w14:paraId="723E3312" w14:textId="1156E22C" w:rsidR="008667B4" w:rsidRPr="003A1AF7" w:rsidRDefault="00F42A69">
          <w:pPr>
            <w:pStyle w:val="TOC1"/>
            <w:tabs>
              <w:tab w:val="right" w:leader="dot" w:pos="9350"/>
            </w:tabs>
            <w:rPr>
              <w:rFonts w:eastAsiaTheme="minorEastAsia"/>
              <w:noProof/>
              <w:lang w:val="en-CA" w:eastAsia="en-CA"/>
            </w:rPr>
          </w:pPr>
          <w:hyperlink w:anchor="_Toc504048625" w:history="1">
            <w:r w:rsidR="008667B4" w:rsidRPr="003A1AF7">
              <w:rPr>
                <w:rStyle w:val="Hyperlink"/>
                <w:noProof/>
              </w:rPr>
              <w:t>Analysis of Financial Information</w:t>
            </w:r>
            <w:r w:rsidR="00EC1C5B">
              <w:rPr>
                <w:noProof/>
                <w:webHidden/>
              </w:rPr>
              <w:t>………………………………………………………………………………………………..</w:t>
            </w:r>
            <w:r w:rsidR="008667B4" w:rsidRPr="003A1AF7">
              <w:rPr>
                <w:noProof/>
                <w:webHidden/>
              </w:rPr>
              <w:fldChar w:fldCharType="begin"/>
            </w:r>
            <w:r w:rsidR="008667B4" w:rsidRPr="003A1AF7">
              <w:rPr>
                <w:noProof/>
                <w:webHidden/>
              </w:rPr>
              <w:instrText xml:space="preserve"> PAGEREF _Toc504048625 \h </w:instrText>
            </w:r>
            <w:r w:rsidR="008667B4" w:rsidRPr="003A1AF7">
              <w:rPr>
                <w:noProof/>
                <w:webHidden/>
              </w:rPr>
            </w:r>
            <w:r w:rsidR="008667B4" w:rsidRPr="003A1AF7">
              <w:rPr>
                <w:noProof/>
                <w:webHidden/>
              </w:rPr>
              <w:fldChar w:fldCharType="separate"/>
            </w:r>
            <w:r w:rsidR="002D5511">
              <w:rPr>
                <w:noProof/>
                <w:webHidden/>
              </w:rPr>
              <w:t>4</w:t>
            </w:r>
            <w:r w:rsidR="008667B4" w:rsidRPr="003A1AF7">
              <w:rPr>
                <w:noProof/>
                <w:webHidden/>
              </w:rPr>
              <w:fldChar w:fldCharType="end"/>
            </w:r>
          </w:hyperlink>
        </w:p>
        <w:p w14:paraId="573A3206" w14:textId="58F50EE1" w:rsidR="008667B4" w:rsidRPr="003A1AF7" w:rsidRDefault="00F42A69">
          <w:pPr>
            <w:pStyle w:val="TOC1"/>
            <w:tabs>
              <w:tab w:val="right" w:leader="dot" w:pos="9350"/>
            </w:tabs>
            <w:rPr>
              <w:rFonts w:eastAsiaTheme="minorEastAsia"/>
              <w:noProof/>
              <w:lang w:val="en-CA" w:eastAsia="en-CA"/>
            </w:rPr>
          </w:pPr>
          <w:hyperlink w:anchor="_Toc504048626" w:history="1">
            <w:r w:rsidR="00EC1C5B">
              <w:rPr>
                <w:rStyle w:val="Hyperlink"/>
                <w:noProof/>
              </w:rPr>
              <w:t>Key Assumptions and Rationale………………………………………………………………………………………………..</w:t>
            </w:r>
          </w:hyperlink>
          <w:r w:rsidR="00691451">
            <w:rPr>
              <w:noProof/>
            </w:rPr>
            <w:t>10</w:t>
          </w:r>
        </w:p>
        <w:p w14:paraId="6E9DED03" w14:textId="74EBBCD6" w:rsidR="008667B4" w:rsidRPr="003A1AF7" w:rsidRDefault="00F42A69">
          <w:pPr>
            <w:pStyle w:val="TOC1"/>
            <w:tabs>
              <w:tab w:val="right" w:leader="dot" w:pos="9350"/>
            </w:tabs>
            <w:rPr>
              <w:rFonts w:eastAsiaTheme="minorEastAsia"/>
              <w:noProof/>
              <w:lang w:val="en-CA" w:eastAsia="en-CA"/>
            </w:rPr>
          </w:pPr>
          <w:hyperlink w:anchor="_Toc504048627" w:history="1">
            <w:r w:rsidR="00EC1C5B">
              <w:rPr>
                <w:rStyle w:val="Hyperlink"/>
                <w:noProof/>
              </w:rPr>
              <w:t>Summary of Key Changes from 2018 to 2019 …………………………………………………………………………..</w:t>
            </w:r>
            <w:r w:rsidR="008667B4" w:rsidRPr="003A1AF7">
              <w:rPr>
                <w:noProof/>
                <w:webHidden/>
              </w:rPr>
              <w:fldChar w:fldCharType="begin"/>
            </w:r>
            <w:r w:rsidR="008667B4" w:rsidRPr="003A1AF7">
              <w:rPr>
                <w:noProof/>
                <w:webHidden/>
              </w:rPr>
              <w:instrText xml:space="preserve"> PAGEREF _Toc504048627 \h </w:instrText>
            </w:r>
            <w:r w:rsidR="008667B4" w:rsidRPr="003A1AF7">
              <w:rPr>
                <w:noProof/>
                <w:webHidden/>
              </w:rPr>
            </w:r>
            <w:r w:rsidR="008667B4" w:rsidRPr="003A1AF7">
              <w:rPr>
                <w:noProof/>
                <w:webHidden/>
              </w:rPr>
              <w:fldChar w:fldCharType="separate"/>
            </w:r>
            <w:r w:rsidR="002D5511">
              <w:rPr>
                <w:noProof/>
                <w:webHidden/>
              </w:rPr>
              <w:t>13</w:t>
            </w:r>
            <w:r w:rsidR="008667B4" w:rsidRPr="003A1AF7">
              <w:rPr>
                <w:noProof/>
                <w:webHidden/>
              </w:rPr>
              <w:fldChar w:fldCharType="end"/>
            </w:r>
          </w:hyperlink>
        </w:p>
        <w:p w14:paraId="3B9A8E51" w14:textId="4735106F" w:rsidR="008667B4" w:rsidRPr="003A1AF7" w:rsidRDefault="00F42A69">
          <w:pPr>
            <w:pStyle w:val="TOC1"/>
            <w:tabs>
              <w:tab w:val="right" w:leader="dot" w:pos="9350"/>
            </w:tabs>
            <w:rPr>
              <w:rFonts w:eastAsiaTheme="minorEastAsia"/>
              <w:noProof/>
              <w:lang w:val="en-CA" w:eastAsia="en-CA"/>
            </w:rPr>
          </w:pPr>
          <w:hyperlink w:anchor="_Toc504048628" w:history="1">
            <w:r w:rsidR="008667B4" w:rsidRPr="003A1AF7">
              <w:rPr>
                <w:rStyle w:val="Hyperlink"/>
                <w:noProof/>
              </w:rPr>
              <w:t>Assessment and Taxation</w:t>
            </w:r>
            <w:r w:rsidR="00EC1C5B">
              <w:rPr>
                <w:rStyle w:val="Hyperlink"/>
                <w:noProof/>
              </w:rPr>
              <w:t>………………………………………………………………………………………………………….</w:t>
            </w:r>
            <w:r w:rsidR="008667B4" w:rsidRPr="003A1AF7">
              <w:rPr>
                <w:noProof/>
                <w:webHidden/>
              </w:rPr>
              <w:fldChar w:fldCharType="begin"/>
            </w:r>
            <w:r w:rsidR="008667B4" w:rsidRPr="003A1AF7">
              <w:rPr>
                <w:noProof/>
                <w:webHidden/>
              </w:rPr>
              <w:instrText xml:space="preserve"> PAGEREF _Toc504048628 \h </w:instrText>
            </w:r>
            <w:r w:rsidR="008667B4" w:rsidRPr="003A1AF7">
              <w:rPr>
                <w:noProof/>
                <w:webHidden/>
              </w:rPr>
            </w:r>
            <w:r w:rsidR="008667B4" w:rsidRPr="003A1AF7">
              <w:rPr>
                <w:noProof/>
                <w:webHidden/>
              </w:rPr>
              <w:fldChar w:fldCharType="separate"/>
            </w:r>
            <w:r w:rsidR="002D5511">
              <w:rPr>
                <w:noProof/>
                <w:webHidden/>
              </w:rPr>
              <w:t>14</w:t>
            </w:r>
            <w:r w:rsidR="008667B4" w:rsidRPr="003A1AF7">
              <w:rPr>
                <w:noProof/>
                <w:webHidden/>
              </w:rPr>
              <w:fldChar w:fldCharType="end"/>
            </w:r>
          </w:hyperlink>
        </w:p>
        <w:p w14:paraId="33528794" w14:textId="5CB30185" w:rsidR="008667B4" w:rsidRPr="003A1AF7" w:rsidRDefault="00F42A69">
          <w:pPr>
            <w:pStyle w:val="TOC1"/>
            <w:tabs>
              <w:tab w:val="right" w:leader="dot" w:pos="9350"/>
            </w:tabs>
            <w:rPr>
              <w:rFonts w:eastAsiaTheme="minorEastAsia"/>
              <w:noProof/>
              <w:lang w:val="en-CA" w:eastAsia="en-CA"/>
            </w:rPr>
          </w:pPr>
          <w:hyperlink w:anchor="_Toc504048629" w:history="1">
            <w:r w:rsidR="00EC1C5B">
              <w:rPr>
                <w:rStyle w:val="Hyperlink"/>
                <w:noProof/>
              </w:rPr>
              <w:t>Departmental Total Proposed</w:t>
            </w:r>
            <w:r w:rsidR="008667B4" w:rsidRPr="003A1AF7">
              <w:rPr>
                <w:rStyle w:val="Hyperlink"/>
                <w:noProof/>
              </w:rPr>
              <w:t xml:space="preserve"> Budgets Summary</w:t>
            </w:r>
            <w:r w:rsidR="00EC1C5B">
              <w:rPr>
                <w:rStyle w:val="Hyperlink"/>
                <w:noProof/>
              </w:rPr>
              <w:t>……………………………………………………………………..</w:t>
            </w:r>
            <w:r w:rsidR="008667B4" w:rsidRPr="003A1AF7">
              <w:rPr>
                <w:noProof/>
                <w:webHidden/>
              </w:rPr>
              <w:fldChar w:fldCharType="begin"/>
            </w:r>
            <w:r w:rsidR="008667B4" w:rsidRPr="003A1AF7">
              <w:rPr>
                <w:noProof/>
                <w:webHidden/>
              </w:rPr>
              <w:instrText xml:space="preserve"> PAGEREF _Toc504048629 \h </w:instrText>
            </w:r>
            <w:r w:rsidR="008667B4" w:rsidRPr="003A1AF7">
              <w:rPr>
                <w:noProof/>
                <w:webHidden/>
              </w:rPr>
            </w:r>
            <w:r w:rsidR="008667B4" w:rsidRPr="003A1AF7">
              <w:rPr>
                <w:noProof/>
                <w:webHidden/>
              </w:rPr>
              <w:fldChar w:fldCharType="separate"/>
            </w:r>
            <w:r w:rsidR="002D5511">
              <w:rPr>
                <w:noProof/>
                <w:webHidden/>
              </w:rPr>
              <w:t>17</w:t>
            </w:r>
            <w:r w:rsidR="008667B4" w:rsidRPr="003A1AF7">
              <w:rPr>
                <w:noProof/>
                <w:webHidden/>
              </w:rPr>
              <w:fldChar w:fldCharType="end"/>
            </w:r>
          </w:hyperlink>
        </w:p>
        <w:p w14:paraId="605CBC8F" w14:textId="06163D20" w:rsidR="00EC1C5B" w:rsidRDefault="00F42A69" w:rsidP="00EC1C5B">
          <w:pPr>
            <w:pStyle w:val="TOC1"/>
            <w:tabs>
              <w:tab w:val="right" w:leader="dot" w:pos="9350"/>
            </w:tabs>
            <w:rPr>
              <w:noProof/>
            </w:rPr>
          </w:pPr>
          <w:hyperlink w:anchor="_Toc504048630" w:history="1">
            <w:r w:rsidR="008667B4" w:rsidRPr="003A1AF7">
              <w:rPr>
                <w:rStyle w:val="Hyperlink"/>
                <w:noProof/>
              </w:rPr>
              <w:t xml:space="preserve">Departmental </w:t>
            </w:r>
            <w:r w:rsidR="00EC1C5B">
              <w:rPr>
                <w:rStyle w:val="Hyperlink"/>
                <w:noProof/>
              </w:rPr>
              <w:t xml:space="preserve">Proposed </w:t>
            </w:r>
            <w:r w:rsidR="008667B4" w:rsidRPr="003A1AF7">
              <w:rPr>
                <w:rStyle w:val="Hyperlink"/>
                <w:noProof/>
              </w:rPr>
              <w:t>Capital Budgets Summary</w:t>
            </w:r>
            <w:r w:rsidR="00EC1C5B">
              <w:rPr>
                <w:rStyle w:val="Hyperlink"/>
                <w:noProof/>
              </w:rPr>
              <w:t>…………………………………………………………………..</w:t>
            </w:r>
            <w:r w:rsidR="008667B4" w:rsidRPr="003A1AF7">
              <w:rPr>
                <w:noProof/>
                <w:webHidden/>
              </w:rPr>
              <w:fldChar w:fldCharType="begin"/>
            </w:r>
            <w:r w:rsidR="008667B4" w:rsidRPr="003A1AF7">
              <w:rPr>
                <w:noProof/>
                <w:webHidden/>
              </w:rPr>
              <w:instrText xml:space="preserve"> PAGEREF _Toc504048630 \h </w:instrText>
            </w:r>
            <w:r w:rsidR="008667B4" w:rsidRPr="003A1AF7">
              <w:rPr>
                <w:noProof/>
                <w:webHidden/>
              </w:rPr>
            </w:r>
            <w:r w:rsidR="008667B4" w:rsidRPr="003A1AF7">
              <w:rPr>
                <w:noProof/>
                <w:webHidden/>
              </w:rPr>
              <w:fldChar w:fldCharType="separate"/>
            </w:r>
            <w:r w:rsidR="002D5511">
              <w:rPr>
                <w:noProof/>
                <w:webHidden/>
              </w:rPr>
              <w:t>18</w:t>
            </w:r>
            <w:r w:rsidR="008667B4" w:rsidRPr="003A1AF7">
              <w:rPr>
                <w:noProof/>
                <w:webHidden/>
              </w:rPr>
              <w:fldChar w:fldCharType="end"/>
            </w:r>
          </w:hyperlink>
        </w:p>
        <w:p w14:paraId="18F5783C" w14:textId="1EA2428B" w:rsidR="00EC1C5B" w:rsidRPr="00EC1C5B" w:rsidRDefault="00EC1C5B" w:rsidP="00EC1C5B">
          <w:r>
            <w:t>Operating and Capital Budget Graph Summary………………………………………………………………………...19</w:t>
          </w:r>
        </w:p>
        <w:p w14:paraId="1936DA53" w14:textId="7A97DD9E" w:rsidR="008667B4" w:rsidRPr="003A1AF7" w:rsidRDefault="00EC1C5B">
          <w:pPr>
            <w:pStyle w:val="TOC1"/>
            <w:tabs>
              <w:tab w:val="right" w:leader="dot" w:pos="9350"/>
            </w:tabs>
            <w:rPr>
              <w:rFonts w:eastAsiaTheme="minorEastAsia"/>
              <w:noProof/>
              <w:lang w:val="en-CA" w:eastAsia="en-CA"/>
            </w:rPr>
          </w:pPr>
          <w:r>
            <w:t>Governance……………………………………………………………………………………………………………………………….21</w:t>
          </w:r>
        </w:p>
        <w:p w14:paraId="7E82656D" w14:textId="29BCD3C2" w:rsidR="00EC1C5B" w:rsidRPr="00EC1C5B" w:rsidRDefault="00F42A69" w:rsidP="00EC1C5B">
          <w:pPr>
            <w:pStyle w:val="TOC1"/>
            <w:tabs>
              <w:tab w:val="right" w:leader="dot" w:pos="9350"/>
            </w:tabs>
            <w:rPr>
              <w:noProof/>
            </w:rPr>
          </w:pPr>
          <w:hyperlink w:anchor="_Toc504048632" w:history="1"/>
          <w:r w:rsidR="00EC1C5B">
            <w:rPr>
              <w:noProof/>
            </w:rPr>
            <w:t>General Administration and Other ……………………………………………………………………………………………22</w:t>
          </w:r>
        </w:p>
        <w:p w14:paraId="207BB605" w14:textId="029AD130" w:rsidR="008667B4" w:rsidRPr="003A1AF7" w:rsidRDefault="00F42A69">
          <w:pPr>
            <w:pStyle w:val="TOC1"/>
            <w:tabs>
              <w:tab w:val="right" w:leader="dot" w:pos="9350"/>
            </w:tabs>
            <w:rPr>
              <w:rFonts w:eastAsiaTheme="minorEastAsia"/>
              <w:noProof/>
              <w:lang w:val="en-CA" w:eastAsia="en-CA"/>
            </w:rPr>
          </w:pPr>
          <w:hyperlink w:anchor="_Toc504048633" w:history="1">
            <w:r w:rsidR="008667B4" w:rsidRPr="003A1AF7">
              <w:rPr>
                <w:rStyle w:val="Hyperlink"/>
                <w:noProof/>
              </w:rPr>
              <w:t>Building</w:t>
            </w:r>
            <w:r w:rsidR="00EC1C5B">
              <w:rPr>
                <w:rStyle w:val="Hyperlink"/>
                <w:noProof/>
              </w:rPr>
              <w:t>, Bylaw Enforcement</w:t>
            </w:r>
            <w:r w:rsidR="008667B4" w:rsidRPr="003A1AF7">
              <w:rPr>
                <w:rStyle w:val="Hyperlink"/>
                <w:noProof/>
              </w:rPr>
              <w:t xml:space="preserve"> and Planning Departments</w:t>
            </w:r>
          </w:hyperlink>
          <w:r w:rsidR="00EC1C5B">
            <w:rPr>
              <w:noProof/>
            </w:rPr>
            <w:t>………………………………………………………….2</w:t>
          </w:r>
          <w:r w:rsidR="005930AE">
            <w:rPr>
              <w:noProof/>
            </w:rPr>
            <w:t>9</w:t>
          </w:r>
        </w:p>
        <w:p w14:paraId="4502A4C6" w14:textId="1C4E3D2E" w:rsidR="008667B4" w:rsidRPr="003A1AF7" w:rsidRDefault="00F42A69">
          <w:pPr>
            <w:pStyle w:val="TOC1"/>
            <w:tabs>
              <w:tab w:val="right" w:leader="dot" w:pos="9350"/>
            </w:tabs>
            <w:rPr>
              <w:rFonts w:eastAsiaTheme="minorEastAsia"/>
              <w:noProof/>
              <w:lang w:val="en-CA" w:eastAsia="en-CA"/>
            </w:rPr>
          </w:pPr>
          <w:hyperlink w:anchor="_Toc504048634" w:history="1">
            <w:r w:rsidR="008667B4" w:rsidRPr="003A1AF7">
              <w:rPr>
                <w:rStyle w:val="Hyperlink"/>
                <w:noProof/>
              </w:rPr>
              <w:t>Community Development</w:t>
            </w:r>
          </w:hyperlink>
          <w:r w:rsidR="00EC1C5B">
            <w:rPr>
              <w:noProof/>
            </w:rPr>
            <w:t>……………</w:t>
          </w:r>
          <w:r w:rsidR="00803E99">
            <w:rPr>
              <w:noProof/>
            </w:rPr>
            <w:t>…………………………………………………………………………………..</w:t>
          </w:r>
          <w:r w:rsidR="00EC1C5B">
            <w:rPr>
              <w:noProof/>
            </w:rPr>
            <w:t>……</w:t>
          </w:r>
          <w:r w:rsidR="00803E99">
            <w:rPr>
              <w:noProof/>
            </w:rPr>
            <w:t>.</w:t>
          </w:r>
          <w:r w:rsidR="00EC1C5B">
            <w:rPr>
              <w:noProof/>
            </w:rPr>
            <w:t>…37</w:t>
          </w:r>
        </w:p>
        <w:p w14:paraId="11781A4C" w14:textId="1CCA0DFD" w:rsidR="008667B4" w:rsidRPr="003A1AF7" w:rsidRDefault="00F42A69">
          <w:pPr>
            <w:pStyle w:val="TOC1"/>
            <w:tabs>
              <w:tab w:val="right" w:leader="dot" w:pos="9350"/>
            </w:tabs>
            <w:rPr>
              <w:rFonts w:eastAsiaTheme="minorEastAsia"/>
              <w:noProof/>
              <w:lang w:val="en-CA" w:eastAsia="en-CA"/>
            </w:rPr>
          </w:pPr>
          <w:hyperlink w:anchor="_Toc504048635" w:history="1">
            <w:r w:rsidR="008667B4" w:rsidRPr="003A1AF7">
              <w:rPr>
                <w:rStyle w:val="Hyperlink"/>
                <w:noProof/>
              </w:rPr>
              <w:t>Economic Development</w:t>
            </w:r>
          </w:hyperlink>
          <w:r w:rsidR="00EC1C5B">
            <w:rPr>
              <w:noProof/>
            </w:rPr>
            <w:t>…………………………………………………………………………………………………………….4</w:t>
          </w:r>
          <w:r w:rsidR="00691451">
            <w:rPr>
              <w:noProof/>
            </w:rPr>
            <w:t>8</w:t>
          </w:r>
        </w:p>
        <w:p w14:paraId="47958B55" w14:textId="7B150E19" w:rsidR="008667B4" w:rsidRPr="003A1AF7" w:rsidRDefault="00F42A69">
          <w:pPr>
            <w:pStyle w:val="TOC1"/>
            <w:tabs>
              <w:tab w:val="right" w:leader="dot" w:pos="9350"/>
            </w:tabs>
            <w:rPr>
              <w:rFonts w:eastAsiaTheme="minorEastAsia"/>
              <w:noProof/>
              <w:lang w:val="en-CA" w:eastAsia="en-CA"/>
            </w:rPr>
          </w:pPr>
          <w:hyperlink w:anchor="_Toc504048636" w:history="1">
            <w:r w:rsidR="008667B4" w:rsidRPr="003A1AF7">
              <w:rPr>
                <w:rStyle w:val="Hyperlink"/>
                <w:noProof/>
              </w:rPr>
              <w:t>Recreation Department</w:t>
            </w:r>
          </w:hyperlink>
          <w:r w:rsidR="00EC1C5B">
            <w:rPr>
              <w:noProof/>
            </w:rPr>
            <w:t>…………………………………………………………………………………………………………….5</w:t>
          </w:r>
          <w:r w:rsidR="00691451">
            <w:rPr>
              <w:noProof/>
            </w:rPr>
            <w:t>4</w:t>
          </w:r>
        </w:p>
        <w:p w14:paraId="4F0F1EC9" w14:textId="0A294884" w:rsidR="008667B4" w:rsidRDefault="00F42A69">
          <w:pPr>
            <w:pStyle w:val="TOC1"/>
            <w:tabs>
              <w:tab w:val="right" w:leader="dot" w:pos="9350"/>
            </w:tabs>
            <w:rPr>
              <w:noProof/>
            </w:rPr>
          </w:pPr>
          <w:hyperlink w:anchor="_Toc504048637" w:history="1">
            <w:r w:rsidR="008667B4" w:rsidRPr="003A1AF7">
              <w:rPr>
                <w:rStyle w:val="Hyperlink"/>
                <w:noProof/>
              </w:rPr>
              <w:t>Fire Services</w:t>
            </w:r>
          </w:hyperlink>
          <w:r w:rsidR="00EC1C5B">
            <w:rPr>
              <w:noProof/>
            </w:rPr>
            <w:t>……………………………………………………………………………………………………………………………..6</w:t>
          </w:r>
          <w:r w:rsidR="00691451">
            <w:rPr>
              <w:noProof/>
            </w:rPr>
            <w:t>6</w:t>
          </w:r>
        </w:p>
        <w:p w14:paraId="580163D1" w14:textId="424AA7EC" w:rsidR="00EC1C5B" w:rsidRPr="00EC1C5B" w:rsidRDefault="00EC1C5B" w:rsidP="00EC1C5B">
          <w:r>
            <w:t>Public Works…………………………………………………………………………………………………………………………….</w:t>
          </w:r>
          <w:r w:rsidR="00691451">
            <w:t>68</w:t>
          </w:r>
        </w:p>
        <w:p w14:paraId="121CD5DF" w14:textId="3242B84E" w:rsidR="008667B4" w:rsidRPr="003A1AF7" w:rsidRDefault="00EC1C5B">
          <w:pPr>
            <w:pStyle w:val="TOC1"/>
            <w:tabs>
              <w:tab w:val="right" w:leader="dot" w:pos="9350"/>
            </w:tabs>
            <w:rPr>
              <w:rFonts w:eastAsiaTheme="minorEastAsia"/>
              <w:noProof/>
              <w:lang w:val="en-CA" w:eastAsia="en-CA"/>
            </w:rPr>
          </w:pPr>
          <w:r>
            <w:t xml:space="preserve">Water and </w:t>
          </w:r>
          <w:r w:rsidR="00E251C5">
            <w:t>Wastewater</w:t>
          </w:r>
          <w:r>
            <w:t>………………………………………………………………………………………………………</w:t>
          </w:r>
          <w:r w:rsidR="00E251C5">
            <w:t>.</w:t>
          </w:r>
          <w:r>
            <w:t>…..</w:t>
          </w:r>
          <w:r w:rsidR="00691451">
            <w:t>84</w:t>
          </w:r>
        </w:p>
        <w:p w14:paraId="7F448ED8" w14:textId="3E84F76F" w:rsidR="00963F31" w:rsidRPr="00986416" w:rsidRDefault="00963F31">
          <w:r w:rsidRPr="003A1AF7">
            <w:rPr>
              <w:b/>
              <w:bCs/>
              <w:noProof/>
            </w:rPr>
            <w:fldChar w:fldCharType="end"/>
          </w:r>
        </w:p>
      </w:sdtContent>
    </w:sdt>
    <w:p w14:paraId="40AC8CA7" w14:textId="7561EE76" w:rsidR="00EB63E9" w:rsidRPr="00986416" w:rsidRDefault="00EB63E9" w:rsidP="71308E94">
      <w:pPr>
        <w:rPr>
          <w:sz w:val="28"/>
          <w:szCs w:val="24"/>
        </w:rPr>
      </w:pPr>
    </w:p>
    <w:p w14:paraId="57FEF032" w14:textId="77777777" w:rsidR="00EB63E9" w:rsidRPr="00986416" w:rsidRDefault="00EB63E9">
      <w:pPr>
        <w:rPr>
          <w:sz w:val="24"/>
          <w:szCs w:val="24"/>
        </w:rPr>
      </w:pPr>
      <w:r w:rsidRPr="00986416">
        <w:rPr>
          <w:sz w:val="24"/>
          <w:szCs w:val="24"/>
        </w:rPr>
        <w:br w:type="page"/>
      </w:r>
    </w:p>
    <w:p w14:paraId="2A71121E" w14:textId="44A82202" w:rsidR="00EB63E9" w:rsidRPr="00070869" w:rsidRDefault="00EB63E9" w:rsidP="00963F31">
      <w:pPr>
        <w:pStyle w:val="Heading1"/>
        <w:rPr>
          <w:rFonts w:asciiTheme="minorHAnsi" w:hAnsiTheme="minorHAnsi"/>
          <w:b/>
          <w:color w:val="1C6194" w:themeColor="accent6" w:themeShade="BF"/>
          <w:sz w:val="28"/>
          <w:szCs w:val="24"/>
        </w:rPr>
      </w:pPr>
      <w:bookmarkStart w:id="1" w:name="_Toc504048624"/>
      <w:r w:rsidRPr="00070869">
        <w:rPr>
          <w:rFonts w:asciiTheme="minorHAnsi" w:hAnsiTheme="minorHAnsi"/>
          <w:b/>
          <w:color w:val="1C6194" w:themeColor="accent6" w:themeShade="BF"/>
          <w:sz w:val="28"/>
          <w:szCs w:val="24"/>
        </w:rPr>
        <w:t>Executive Summary</w:t>
      </w:r>
      <w:bookmarkEnd w:id="1"/>
    </w:p>
    <w:p w14:paraId="56146240" w14:textId="77777777" w:rsidR="002B4DBF" w:rsidRPr="002B4DBF" w:rsidRDefault="002B4DBF" w:rsidP="002B4DBF"/>
    <w:p w14:paraId="3A5FEB39" w14:textId="27DF16B2" w:rsidR="00EB63E9" w:rsidRPr="00986416" w:rsidRDefault="00EB63E9">
      <w:pPr>
        <w:rPr>
          <w:sz w:val="24"/>
          <w:szCs w:val="24"/>
        </w:rPr>
      </w:pPr>
      <w:r w:rsidRPr="00986416">
        <w:rPr>
          <w:sz w:val="24"/>
          <w:szCs w:val="24"/>
        </w:rPr>
        <w:t>The services provided by the Township are varied and widespread, and include:</w:t>
      </w:r>
    </w:p>
    <w:p w14:paraId="51A8D759" w14:textId="2D00CCDB" w:rsidR="000B2F97" w:rsidRPr="00986416" w:rsidRDefault="000B2F97" w:rsidP="000B2F97">
      <w:pPr>
        <w:pStyle w:val="ListParagraph"/>
        <w:numPr>
          <w:ilvl w:val="0"/>
          <w:numId w:val="2"/>
        </w:numPr>
        <w:rPr>
          <w:sz w:val="20"/>
          <w:szCs w:val="20"/>
        </w:rPr>
      </w:pPr>
      <w:r w:rsidRPr="00986416">
        <w:rPr>
          <w:sz w:val="24"/>
          <w:szCs w:val="24"/>
        </w:rPr>
        <w:t>Building and Planning Services</w:t>
      </w:r>
    </w:p>
    <w:p w14:paraId="12BFA72E" w14:textId="4B3FD14D" w:rsidR="000B2F97" w:rsidRPr="00986416" w:rsidRDefault="000B2F97" w:rsidP="000B2F97">
      <w:pPr>
        <w:pStyle w:val="ListParagraph"/>
        <w:numPr>
          <w:ilvl w:val="0"/>
          <w:numId w:val="2"/>
        </w:numPr>
        <w:rPr>
          <w:sz w:val="20"/>
          <w:szCs w:val="20"/>
        </w:rPr>
      </w:pPr>
      <w:r w:rsidRPr="00986416">
        <w:rPr>
          <w:sz w:val="24"/>
          <w:szCs w:val="24"/>
        </w:rPr>
        <w:t>By-Law Enforcement</w:t>
      </w:r>
    </w:p>
    <w:p w14:paraId="0B307868" w14:textId="77777777" w:rsidR="000B2F97" w:rsidRPr="00986416" w:rsidRDefault="000B2F97" w:rsidP="000B2F97">
      <w:pPr>
        <w:pStyle w:val="ListParagraph"/>
        <w:numPr>
          <w:ilvl w:val="0"/>
          <w:numId w:val="2"/>
        </w:numPr>
        <w:rPr>
          <w:sz w:val="20"/>
          <w:szCs w:val="20"/>
        </w:rPr>
      </w:pPr>
      <w:r w:rsidRPr="00986416">
        <w:rPr>
          <w:sz w:val="24"/>
          <w:szCs w:val="24"/>
        </w:rPr>
        <w:t>Community Development</w:t>
      </w:r>
    </w:p>
    <w:p w14:paraId="7403E3A3" w14:textId="65C85278" w:rsidR="000B2F97" w:rsidRPr="00986416" w:rsidRDefault="000B2F97" w:rsidP="000B2F97">
      <w:pPr>
        <w:pStyle w:val="ListParagraph"/>
        <w:numPr>
          <w:ilvl w:val="0"/>
          <w:numId w:val="2"/>
        </w:numPr>
        <w:rPr>
          <w:sz w:val="20"/>
          <w:szCs w:val="20"/>
        </w:rPr>
      </w:pPr>
      <w:r w:rsidRPr="00986416">
        <w:rPr>
          <w:sz w:val="24"/>
          <w:szCs w:val="24"/>
        </w:rPr>
        <w:t>Economic Development</w:t>
      </w:r>
    </w:p>
    <w:p w14:paraId="0C9D917D" w14:textId="77777777" w:rsidR="000B2F97" w:rsidRPr="00986416" w:rsidRDefault="000B2F97" w:rsidP="000B2F97">
      <w:pPr>
        <w:pStyle w:val="ListParagraph"/>
        <w:numPr>
          <w:ilvl w:val="0"/>
          <w:numId w:val="2"/>
        </w:numPr>
        <w:rPr>
          <w:sz w:val="20"/>
          <w:szCs w:val="20"/>
        </w:rPr>
      </w:pPr>
      <w:r w:rsidRPr="00986416">
        <w:rPr>
          <w:sz w:val="24"/>
          <w:szCs w:val="24"/>
        </w:rPr>
        <w:t>Environmental Services</w:t>
      </w:r>
    </w:p>
    <w:p w14:paraId="012D90E7" w14:textId="09A3714C" w:rsidR="00EB63E9" w:rsidRPr="00986416" w:rsidRDefault="00EB63E9" w:rsidP="00EB63E9">
      <w:pPr>
        <w:pStyle w:val="ListParagraph"/>
        <w:numPr>
          <w:ilvl w:val="0"/>
          <w:numId w:val="2"/>
        </w:numPr>
        <w:rPr>
          <w:sz w:val="20"/>
          <w:szCs w:val="20"/>
        </w:rPr>
      </w:pPr>
      <w:r w:rsidRPr="00986416">
        <w:rPr>
          <w:sz w:val="24"/>
          <w:szCs w:val="24"/>
        </w:rPr>
        <w:t>Fire Services</w:t>
      </w:r>
    </w:p>
    <w:p w14:paraId="1179ABFA" w14:textId="77777777" w:rsidR="000B2F97" w:rsidRPr="00986416" w:rsidRDefault="000B2F97" w:rsidP="000B2F97">
      <w:pPr>
        <w:pStyle w:val="ListParagraph"/>
        <w:numPr>
          <w:ilvl w:val="0"/>
          <w:numId w:val="2"/>
        </w:numPr>
        <w:rPr>
          <w:sz w:val="20"/>
          <w:szCs w:val="20"/>
        </w:rPr>
      </w:pPr>
      <w:r w:rsidRPr="00986416">
        <w:rPr>
          <w:sz w:val="24"/>
          <w:szCs w:val="24"/>
        </w:rPr>
        <w:t>Municipal Drainage</w:t>
      </w:r>
    </w:p>
    <w:p w14:paraId="24DF1D17" w14:textId="5E4E9EF8" w:rsidR="00EB63E9" w:rsidRPr="00986416" w:rsidRDefault="000841EE" w:rsidP="000B2F97">
      <w:pPr>
        <w:pStyle w:val="ListParagraph"/>
        <w:numPr>
          <w:ilvl w:val="0"/>
          <w:numId w:val="2"/>
        </w:numPr>
        <w:rPr>
          <w:sz w:val="20"/>
          <w:szCs w:val="20"/>
        </w:rPr>
      </w:pPr>
      <w:r w:rsidRPr="00986416">
        <w:rPr>
          <w:sz w:val="24"/>
          <w:szCs w:val="24"/>
        </w:rPr>
        <w:t>Recreational Services</w:t>
      </w:r>
    </w:p>
    <w:p w14:paraId="6A964F74" w14:textId="5FEFACD1" w:rsidR="000841EE" w:rsidRPr="00986416" w:rsidRDefault="000841EE" w:rsidP="00EB63E9">
      <w:pPr>
        <w:pStyle w:val="ListParagraph"/>
        <w:numPr>
          <w:ilvl w:val="0"/>
          <w:numId w:val="2"/>
        </w:numPr>
        <w:rPr>
          <w:sz w:val="20"/>
          <w:szCs w:val="20"/>
        </w:rPr>
      </w:pPr>
      <w:r w:rsidRPr="00986416">
        <w:rPr>
          <w:sz w:val="24"/>
          <w:szCs w:val="24"/>
        </w:rPr>
        <w:t>Road and Sidewalk Maintenance</w:t>
      </w:r>
    </w:p>
    <w:p w14:paraId="0B6A78C4" w14:textId="10D4E8F4" w:rsidR="000841EE" w:rsidRPr="00986416" w:rsidRDefault="000841EE" w:rsidP="000841EE">
      <w:pPr>
        <w:pStyle w:val="ListParagraph"/>
        <w:numPr>
          <w:ilvl w:val="0"/>
          <w:numId w:val="2"/>
        </w:numPr>
        <w:rPr>
          <w:sz w:val="20"/>
          <w:szCs w:val="20"/>
        </w:rPr>
      </w:pPr>
      <w:r w:rsidRPr="00986416">
        <w:rPr>
          <w:sz w:val="24"/>
          <w:szCs w:val="24"/>
        </w:rPr>
        <w:t>Water and Wastewater Management</w:t>
      </w:r>
    </w:p>
    <w:p w14:paraId="52F9A2E5" w14:textId="2DD52833" w:rsidR="000B2F97" w:rsidRPr="00986416" w:rsidRDefault="000B2F97" w:rsidP="000B2F97">
      <w:pPr>
        <w:pStyle w:val="ListParagraph"/>
        <w:numPr>
          <w:ilvl w:val="0"/>
          <w:numId w:val="2"/>
        </w:numPr>
        <w:rPr>
          <w:sz w:val="20"/>
          <w:szCs w:val="20"/>
        </w:rPr>
      </w:pPr>
      <w:r w:rsidRPr="00986416">
        <w:rPr>
          <w:sz w:val="24"/>
          <w:szCs w:val="24"/>
        </w:rPr>
        <w:t>Winter Control</w:t>
      </w:r>
    </w:p>
    <w:p w14:paraId="1DAB8B23" w14:textId="3FA5D7A9" w:rsidR="007A2D9F" w:rsidRPr="00986416" w:rsidRDefault="000F5382" w:rsidP="00CF51B4">
      <w:pPr>
        <w:jc w:val="both"/>
        <w:rPr>
          <w:sz w:val="24"/>
          <w:szCs w:val="24"/>
        </w:rPr>
      </w:pPr>
      <w:r w:rsidRPr="00986416">
        <w:rPr>
          <w:sz w:val="24"/>
          <w:szCs w:val="24"/>
        </w:rPr>
        <w:t xml:space="preserve">An Operating Budget is </w:t>
      </w:r>
      <w:r w:rsidR="00E15C26">
        <w:rPr>
          <w:sz w:val="24"/>
          <w:szCs w:val="24"/>
        </w:rPr>
        <w:t>a</w:t>
      </w:r>
      <w:r w:rsidRPr="00986416">
        <w:rPr>
          <w:sz w:val="24"/>
          <w:szCs w:val="24"/>
        </w:rPr>
        <w:t xml:space="preserve"> financial plan for the municipality’s day-to-day operations, with planned revenues and the</w:t>
      </w:r>
      <w:r w:rsidR="009E6B17">
        <w:rPr>
          <w:sz w:val="24"/>
          <w:szCs w:val="24"/>
        </w:rPr>
        <w:t xml:space="preserve"> estimated</w:t>
      </w:r>
      <w:r w:rsidRPr="00986416">
        <w:rPr>
          <w:sz w:val="24"/>
          <w:szCs w:val="24"/>
        </w:rPr>
        <w:t xml:space="preserve"> costs to run the services on an annual basis for the Township.  The operating budget is a statement of the </w:t>
      </w:r>
      <w:r w:rsidR="00F561D9" w:rsidRPr="00986416">
        <w:rPr>
          <w:sz w:val="24"/>
          <w:szCs w:val="24"/>
        </w:rPr>
        <w:t>municipality’s</w:t>
      </w:r>
      <w:r w:rsidRPr="00986416">
        <w:rPr>
          <w:sz w:val="24"/>
          <w:szCs w:val="24"/>
        </w:rPr>
        <w:t xml:space="preserve"> priorities, as decided by Council, and sets limits on spending for the programs and services the municipality offers, and revenue targets for fees and other monies collected by the Townshi</w:t>
      </w:r>
      <w:r w:rsidR="009E6B17">
        <w:rPr>
          <w:sz w:val="24"/>
          <w:szCs w:val="24"/>
        </w:rPr>
        <w:t>p</w:t>
      </w:r>
      <w:r w:rsidRPr="00986416">
        <w:rPr>
          <w:sz w:val="24"/>
          <w:szCs w:val="24"/>
        </w:rPr>
        <w:t>.</w:t>
      </w:r>
    </w:p>
    <w:p w14:paraId="15490B04" w14:textId="586B3328" w:rsidR="007A2D9F" w:rsidRPr="00986416" w:rsidRDefault="007A2D9F" w:rsidP="00CF51B4">
      <w:pPr>
        <w:jc w:val="both"/>
        <w:rPr>
          <w:sz w:val="24"/>
          <w:szCs w:val="24"/>
        </w:rPr>
      </w:pPr>
      <w:r w:rsidRPr="00986416">
        <w:rPr>
          <w:sz w:val="24"/>
          <w:szCs w:val="24"/>
        </w:rPr>
        <w:t>A Capital Budget is defined as planned expenditures, to acquire, replace, and maintain capital assets that support the services provided by the Municipality.  The capital assets</w:t>
      </w:r>
      <w:r w:rsidR="000F5382" w:rsidRPr="00986416">
        <w:rPr>
          <w:sz w:val="24"/>
          <w:szCs w:val="24"/>
        </w:rPr>
        <w:t xml:space="preserve"> of the Township are essentially </w:t>
      </w:r>
      <w:r w:rsidRPr="00986416">
        <w:rPr>
          <w:sz w:val="24"/>
          <w:szCs w:val="24"/>
        </w:rPr>
        <w:t xml:space="preserve">owned by the residents.  </w:t>
      </w:r>
      <w:r w:rsidR="00F561D9" w:rsidRPr="00986416">
        <w:rPr>
          <w:sz w:val="24"/>
          <w:szCs w:val="24"/>
        </w:rPr>
        <w:t>Staff, through Council’s direction, are</w:t>
      </w:r>
      <w:r w:rsidRPr="00986416">
        <w:rPr>
          <w:sz w:val="24"/>
          <w:szCs w:val="24"/>
        </w:rPr>
        <w:t xml:space="preserve"> the stewards of the assets, charged with ensuring they are managed properly.</w:t>
      </w:r>
    </w:p>
    <w:p w14:paraId="5A0E93CF" w14:textId="1147EDB6" w:rsidR="000B2F97" w:rsidRPr="00986416" w:rsidRDefault="007D35B8" w:rsidP="00CF51B4">
      <w:pPr>
        <w:jc w:val="both"/>
        <w:rPr>
          <w:sz w:val="24"/>
          <w:szCs w:val="24"/>
        </w:rPr>
      </w:pPr>
      <w:r>
        <w:rPr>
          <w:sz w:val="24"/>
          <w:szCs w:val="24"/>
        </w:rPr>
        <w:t>The 2019</w:t>
      </w:r>
      <w:r w:rsidR="000B2F97" w:rsidRPr="00986416">
        <w:rPr>
          <w:sz w:val="24"/>
          <w:szCs w:val="24"/>
        </w:rPr>
        <w:t xml:space="preserve"> Operating and Capital Budgets</w:t>
      </w:r>
      <w:r w:rsidR="009E6B17">
        <w:rPr>
          <w:sz w:val="24"/>
          <w:szCs w:val="24"/>
        </w:rPr>
        <w:t xml:space="preserve"> for</w:t>
      </w:r>
      <w:r w:rsidR="000B2F97" w:rsidRPr="00986416">
        <w:rPr>
          <w:sz w:val="24"/>
          <w:szCs w:val="24"/>
        </w:rPr>
        <w:t xml:space="preserve"> each of the departments are presented in this document for Council consideration.</w:t>
      </w:r>
      <w:r>
        <w:rPr>
          <w:sz w:val="24"/>
          <w:szCs w:val="24"/>
        </w:rPr>
        <w:t xml:space="preserve">  In the preparation of the 2019</w:t>
      </w:r>
      <w:r w:rsidR="000B2F97" w:rsidRPr="00986416">
        <w:rPr>
          <w:sz w:val="24"/>
          <w:szCs w:val="24"/>
        </w:rPr>
        <w:t xml:space="preserve"> budgets, </w:t>
      </w:r>
      <w:r w:rsidR="009E6B17">
        <w:rPr>
          <w:sz w:val="24"/>
          <w:szCs w:val="24"/>
        </w:rPr>
        <w:t>S</w:t>
      </w:r>
      <w:r w:rsidR="000B2F97" w:rsidRPr="00986416">
        <w:rPr>
          <w:sz w:val="24"/>
          <w:szCs w:val="24"/>
        </w:rPr>
        <w:t xml:space="preserve">taff have analyzed expenditure trends, referenced various Council approved plans, and consulted with all levels of staff. </w:t>
      </w:r>
      <w:r w:rsidR="009E6B17">
        <w:rPr>
          <w:sz w:val="24"/>
          <w:szCs w:val="24"/>
        </w:rPr>
        <w:t xml:space="preserve"> </w:t>
      </w:r>
      <w:r w:rsidR="000B2F97" w:rsidRPr="00986416">
        <w:rPr>
          <w:sz w:val="24"/>
          <w:szCs w:val="24"/>
        </w:rPr>
        <w:t xml:space="preserve">Council approved the Fees and Rates </w:t>
      </w:r>
      <w:r w:rsidR="009E6B17">
        <w:rPr>
          <w:sz w:val="24"/>
          <w:szCs w:val="24"/>
        </w:rPr>
        <w:t>B</w:t>
      </w:r>
      <w:r w:rsidR="000B2F97" w:rsidRPr="00986416">
        <w:rPr>
          <w:sz w:val="24"/>
          <w:szCs w:val="24"/>
        </w:rPr>
        <w:t>y-law for the Township fo</w:t>
      </w:r>
      <w:r w:rsidR="009E6B17">
        <w:rPr>
          <w:sz w:val="24"/>
          <w:szCs w:val="24"/>
        </w:rPr>
        <w:t>r</w:t>
      </w:r>
      <w:r>
        <w:rPr>
          <w:sz w:val="24"/>
          <w:szCs w:val="24"/>
        </w:rPr>
        <w:t xml:space="preserve"> the 2018.   </w:t>
      </w:r>
      <w:r w:rsidR="0022752F">
        <w:rPr>
          <w:sz w:val="24"/>
          <w:szCs w:val="24"/>
        </w:rPr>
        <w:t xml:space="preserve">A review </w:t>
      </w:r>
      <w:r w:rsidR="00640643">
        <w:rPr>
          <w:sz w:val="24"/>
          <w:szCs w:val="24"/>
        </w:rPr>
        <w:t>of the</w:t>
      </w:r>
      <w:r w:rsidR="0022752F">
        <w:rPr>
          <w:sz w:val="24"/>
          <w:szCs w:val="24"/>
        </w:rPr>
        <w:t xml:space="preserve"> fees and</w:t>
      </w:r>
      <w:r>
        <w:rPr>
          <w:sz w:val="24"/>
          <w:szCs w:val="24"/>
        </w:rPr>
        <w:t xml:space="preserve"> charges bylaw is pending for early January 2019</w:t>
      </w:r>
      <w:r w:rsidR="0022752F">
        <w:rPr>
          <w:sz w:val="24"/>
          <w:szCs w:val="24"/>
        </w:rPr>
        <w:t xml:space="preserve"> but it anticipated that any change will be minor and really have no impact on the budget.  </w:t>
      </w:r>
      <w:r w:rsidR="000B2F97" w:rsidRPr="00986416">
        <w:rPr>
          <w:sz w:val="24"/>
          <w:szCs w:val="24"/>
        </w:rPr>
        <w:t xml:space="preserve">Any fee increases </w:t>
      </w:r>
      <w:r w:rsidR="0022752F">
        <w:rPr>
          <w:sz w:val="24"/>
          <w:szCs w:val="24"/>
        </w:rPr>
        <w:t xml:space="preserve">for recreation for 2019 have been </w:t>
      </w:r>
      <w:r w:rsidR="000B2F97" w:rsidRPr="00986416">
        <w:rPr>
          <w:sz w:val="24"/>
          <w:szCs w:val="24"/>
        </w:rPr>
        <w:t>ha</w:t>
      </w:r>
      <w:r w:rsidR="004A36CB">
        <w:rPr>
          <w:sz w:val="24"/>
          <w:szCs w:val="24"/>
        </w:rPr>
        <w:t>ve</w:t>
      </w:r>
      <w:r w:rsidR="000B2F97" w:rsidRPr="00986416">
        <w:rPr>
          <w:sz w:val="24"/>
          <w:szCs w:val="24"/>
        </w:rPr>
        <w:t xml:space="preserve"> been included in</w:t>
      </w:r>
      <w:r w:rsidR="0022752F">
        <w:rPr>
          <w:sz w:val="24"/>
          <w:szCs w:val="24"/>
        </w:rPr>
        <w:t xml:space="preserve"> the budget as approved by Council in 2018 for 2019. </w:t>
      </w:r>
    </w:p>
    <w:p w14:paraId="2B403663" w14:textId="0DE2FA33" w:rsidR="001A0095" w:rsidRPr="00986416" w:rsidRDefault="00A24239" w:rsidP="00CD7154">
      <w:pPr>
        <w:jc w:val="both"/>
        <w:rPr>
          <w:sz w:val="24"/>
          <w:szCs w:val="24"/>
        </w:rPr>
      </w:pPr>
      <w:r>
        <w:rPr>
          <w:sz w:val="24"/>
          <w:szCs w:val="24"/>
        </w:rPr>
        <w:t>The proposed municipal</w:t>
      </w:r>
      <w:r w:rsidR="00E75653" w:rsidRPr="00986416">
        <w:rPr>
          <w:sz w:val="24"/>
          <w:szCs w:val="24"/>
        </w:rPr>
        <w:t xml:space="preserve"> tax rate </w:t>
      </w:r>
      <w:r w:rsidR="00400D21">
        <w:rPr>
          <w:sz w:val="24"/>
          <w:szCs w:val="24"/>
        </w:rPr>
        <w:t>increase for 2019</w:t>
      </w:r>
      <w:r w:rsidR="00BD226C">
        <w:rPr>
          <w:sz w:val="24"/>
          <w:szCs w:val="24"/>
        </w:rPr>
        <w:t xml:space="preserve"> </w:t>
      </w:r>
      <w:r w:rsidR="00BD226C" w:rsidRPr="001F60B9">
        <w:rPr>
          <w:sz w:val="24"/>
          <w:szCs w:val="24"/>
        </w:rPr>
        <w:t xml:space="preserve">is </w:t>
      </w:r>
      <w:r w:rsidR="002F6648">
        <w:rPr>
          <w:sz w:val="24"/>
          <w:szCs w:val="24"/>
        </w:rPr>
        <w:t>0</w:t>
      </w:r>
      <w:r w:rsidR="00BD226C" w:rsidRPr="001F60B9">
        <w:rPr>
          <w:sz w:val="24"/>
          <w:szCs w:val="24"/>
        </w:rPr>
        <w:t>%.</w:t>
      </w:r>
      <w:r w:rsidR="00BD226C">
        <w:rPr>
          <w:sz w:val="24"/>
          <w:szCs w:val="24"/>
        </w:rPr>
        <w:t xml:space="preserve">  </w:t>
      </w:r>
      <w:r w:rsidR="002F6648">
        <w:rPr>
          <w:sz w:val="24"/>
          <w:szCs w:val="24"/>
        </w:rPr>
        <w:t>T</w:t>
      </w:r>
      <w:r w:rsidR="00CD7154" w:rsidRPr="00986416">
        <w:rPr>
          <w:sz w:val="24"/>
          <w:szCs w:val="24"/>
        </w:rPr>
        <w:t>he total munic</w:t>
      </w:r>
      <w:r w:rsidR="00621298">
        <w:rPr>
          <w:sz w:val="24"/>
          <w:szCs w:val="24"/>
        </w:rPr>
        <w:t>i</w:t>
      </w:r>
      <w:r w:rsidR="003A1AF7">
        <w:rPr>
          <w:sz w:val="24"/>
          <w:szCs w:val="24"/>
        </w:rPr>
        <w:t>pal budget has increased by $</w:t>
      </w:r>
      <w:r w:rsidR="002F6648">
        <w:rPr>
          <w:sz w:val="24"/>
          <w:szCs w:val="24"/>
        </w:rPr>
        <w:t>305,057</w:t>
      </w:r>
      <w:r w:rsidR="00BD226C">
        <w:rPr>
          <w:sz w:val="24"/>
          <w:szCs w:val="24"/>
        </w:rPr>
        <w:t xml:space="preserve"> or </w:t>
      </w:r>
      <w:r w:rsidR="002F6648">
        <w:rPr>
          <w:sz w:val="24"/>
          <w:szCs w:val="24"/>
        </w:rPr>
        <w:t>5.5</w:t>
      </w:r>
      <w:r w:rsidR="00BD226C">
        <w:rPr>
          <w:sz w:val="24"/>
          <w:szCs w:val="24"/>
        </w:rPr>
        <w:t>%</w:t>
      </w:r>
      <w:r w:rsidR="00CD7154" w:rsidRPr="00986416">
        <w:rPr>
          <w:sz w:val="24"/>
          <w:szCs w:val="24"/>
        </w:rPr>
        <w:t>.  The overall</w:t>
      </w:r>
      <w:r w:rsidR="00BD226C">
        <w:rPr>
          <w:sz w:val="24"/>
          <w:szCs w:val="24"/>
        </w:rPr>
        <w:t xml:space="preserve"> tax</w:t>
      </w:r>
      <w:r w:rsidR="00CD7154" w:rsidRPr="00986416">
        <w:rPr>
          <w:sz w:val="24"/>
          <w:szCs w:val="24"/>
        </w:rPr>
        <w:t xml:space="preserve"> assessment</w:t>
      </w:r>
      <w:r w:rsidR="00BD226C">
        <w:rPr>
          <w:sz w:val="24"/>
          <w:szCs w:val="24"/>
        </w:rPr>
        <w:t xml:space="preserve"> base</w:t>
      </w:r>
      <w:r w:rsidR="00621298">
        <w:rPr>
          <w:sz w:val="24"/>
          <w:szCs w:val="24"/>
        </w:rPr>
        <w:t xml:space="preserve"> grew by 8.5</w:t>
      </w:r>
      <w:r w:rsidR="00CD7154" w:rsidRPr="00986416">
        <w:rPr>
          <w:sz w:val="24"/>
          <w:szCs w:val="24"/>
        </w:rPr>
        <w:t>%, resulting in</w:t>
      </w:r>
      <w:r w:rsidR="00621298">
        <w:rPr>
          <w:sz w:val="24"/>
          <w:szCs w:val="24"/>
        </w:rPr>
        <w:t xml:space="preserve"> additional tax room of $270,319</w:t>
      </w:r>
      <w:r w:rsidR="00CD7154" w:rsidRPr="00986416">
        <w:rPr>
          <w:sz w:val="24"/>
          <w:szCs w:val="24"/>
        </w:rPr>
        <w:t xml:space="preserve">.  </w:t>
      </w:r>
      <w:r w:rsidR="00BD226C">
        <w:rPr>
          <w:sz w:val="24"/>
          <w:szCs w:val="24"/>
        </w:rPr>
        <w:t xml:space="preserve">In addition, the </w:t>
      </w:r>
      <w:r w:rsidR="00CD7154" w:rsidRPr="00986416">
        <w:rPr>
          <w:sz w:val="24"/>
          <w:szCs w:val="24"/>
        </w:rPr>
        <w:t>education rate</w:t>
      </w:r>
      <w:r w:rsidR="00621298">
        <w:rPr>
          <w:sz w:val="24"/>
          <w:szCs w:val="24"/>
        </w:rPr>
        <w:t>s and county rates for 2019 are still under review and will be adjusted to cover the costs of any changes when set.</w:t>
      </w:r>
      <w:r w:rsidR="00BD226C">
        <w:rPr>
          <w:sz w:val="24"/>
          <w:szCs w:val="24"/>
        </w:rPr>
        <w:t xml:space="preserve"> </w:t>
      </w:r>
      <w:r>
        <w:rPr>
          <w:sz w:val="24"/>
          <w:szCs w:val="24"/>
        </w:rPr>
        <w:t>For this</w:t>
      </w:r>
      <w:r w:rsidR="00DA1F61">
        <w:rPr>
          <w:sz w:val="24"/>
          <w:szCs w:val="24"/>
        </w:rPr>
        <w:t xml:space="preserve"> proposed</w:t>
      </w:r>
      <w:r>
        <w:rPr>
          <w:sz w:val="24"/>
          <w:szCs w:val="24"/>
        </w:rPr>
        <w:t xml:space="preserve"> budget</w:t>
      </w:r>
      <w:r w:rsidR="00DA1F61">
        <w:rPr>
          <w:sz w:val="24"/>
          <w:szCs w:val="24"/>
        </w:rPr>
        <w:t>,</w:t>
      </w:r>
      <w:r>
        <w:rPr>
          <w:sz w:val="24"/>
          <w:szCs w:val="24"/>
        </w:rPr>
        <w:t xml:space="preserve"> 2018 rates were used for the education and county portions resulting in an overall tax rate change of</w:t>
      </w:r>
      <w:r w:rsidR="002F6648">
        <w:rPr>
          <w:sz w:val="24"/>
          <w:szCs w:val="24"/>
        </w:rPr>
        <w:t xml:space="preserve"> 0%.</w:t>
      </w:r>
    </w:p>
    <w:p w14:paraId="3543831E" w14:textId="77777777" w:rsidR="001A0095" w:rsidRPr="00986416" w:rsidRDefault="001A0095">
      <w:pPr>
        <w:rPr>
          <w:sz w:val="24"/>
          <w:szCs w:val="24"/>
        </w:rPr>
      </w:pPr>
      <w:r w:rsidRPr="00986416">
        <w:rPr>
          <w:sz w:val="24"/>
          <w:szCs w:val="24"/>
        </w:rPr>
        <w:br w:type="page"/>
      </w:r>
    </w:p>
    <w:p w14:paraId="07F3AB9A" w14:textId="77777777" w:rsidR="00462F8B" w:rsidRPr="00070869" w:rsidRDefault="001D0B30" w:rsidP="00963F31">
      <w:pPr>
        <w:pStyle w:val="Heading1"/>
        <w:rPr>
          <w:rFonts w:asciiTheme="minorHAnsi" w:hAnsiTheme="minorHAnsi"/>
          <w:b/>
          <w:color w:val="1C6194" w:themeColor="accent6" w:themeShade="BF"/>
          <w:sz w:val="28"/>
          <w:szCs w:val="24"/>
        </w:rPr>
      </w:pPr>
      <w:bookmarkStart w:id="2" w:name="_Toc504048625"/>
      <w:r w:rsidRPr="00070869">
        <w:rPr>
          <w:rFonts w:asciiTheme="minorHAnsi" w:hAnsiTheme="minorHAnsi"/>
          <w:b/>
          <w:color w:val="1C6194" w:themeColor="accent6" w:themeShade="BF"/>
          <w:sz w:val="28"/>
          <w:szCs w:val="24"/>
        </w:rPr>
        <w:t>Analysis of Financial Information</w:t>
      </w:r>
      <w:bookmarkEnd w:id="2"/>
    </w:p>
    <w:p w14:paraId="3C71735A" w14:textId="77777777" w:rsidR="004A36CB" w:rsidRDefault="004A36CB" w:rsidP="000841EE">
      <w:pPr>
        <w:rPr>
          <w:szCs w:val="24"/>
        </w:rPr>
      </w:pPr>
    </w:p>
    <w:p w14:paraId="73182FB9" w14:textId="02A2042F" w:rsidR="000C3677" w:rsidRDefault="00BD226C" w:rsidP="0043730D">
      <w:pPr>
        <w:jc w:val="both"/>
        <w:rPr>
          <w:sz w:val="24"/>
          <w:szCs w:val="24"/>
        </w:rPr>
      </w:pPr>
      <w:r w:rsidRPr="0043730D">
        <w:rPr>
          <w:sz w:val="24"/>
          <w:szCs w:val="24"/>
        </w:rPr>
        <w:t>Each year, the</w:t>
      </w:r>
      <w:r w:rsidR="004A36CB" w:rsidRPr="0043730D">
        <w:rPr>
          <w:sz w:val="24"/>
          <w:szCs w:val="24"/>
        </w:rPr>
        <w:t xml:space="preserve"> </w:t>
      </w:r>
      <w:r w:rsidRPr="0043730D">
        <w:rPr>
          <w:sz w:val="24"/>
          <w:szCs w:val="24"/>
        </w:rPr>
        <w:t xml:space="preserve">Ministry of Municipal Affairs and Housing reviews each municipality’s Financial Information Return.  </w:t>
      </w:r>
      <w:r w:rsidR="009E6B17">
        <w:rPr>
          <w:sz w:val="24"/>
          <w:szCs w:val="24"/>
        </w:rPr>
        <w:t>The Ministry send t</w:t>
      </w:r>
      <w:r w:rsidRPr="0043730D">
        <w:rPr>
          <w:sz w:val="24"/>
          <w:szCs w:val="24"/>
        </w:rPr>
        <w:t xml:space="preserve">he Township’s Financial Indicator Review </w:t>
      </w:r>
      <w:r w:rsidR="009E6B17">
        <w:rPr>
          <w:sz w:val="24"/>
          <w:szCs w:val="24"/>
        </w:rPr>
        <w:t>to the munici</w:t>
      </w:r>
      <w:r w:rsidR="00A8771F">
        <w:rPr>
          <w:sz w:val="24"/>
          <w:szCs w:val="24"/>
        </w:rPr>
        <w:t xml:space="preserve">pality. </w:t>
      </w:r>
      <w:r w:rsidR="009E6B17">
        <w:rPr>
          <w:sz w:val="24"/>
          <w:szCs w:val="24"/>
        </w:rPr>
        <w:t xml:space="preserve">It </w:t>
      </w:r>
      <w:r w:rsidRPr="0043730D">
        <w:rPr>
          <w:sz w:val="24"/>
          <w:szCs w:val="24"/>
        </w:rPr>
        <w:t xml:space="preserve">is included below for Council’s reference.  </w:t>
      </w:r>
    </w:p>
    <w:p w14:paraId="1C8730C1" w14:textId="6DE5DD63" w:rsidR="00945D30" w:rsidRDefault="00D84512" w:rsidP="0043730D">
      <w:pPr>
        <w:jc w:val="both"/>
        <w:rPr>
          <w:sz w:val="24"/>
          <w:szCs w:val="24"/>
        </w:rPr>
      </w:pPr>
      <w:r w:rsidRPr="00D84512">
        <w:rPr>
          <w:noProof/>
        </w:rPr>
        <w:drawing>
          <wp:inline distT="0" distB="0" distL="0" distR="0" wp14:anchorId="058C74CD" wp14:editId="1E790C8C">
            <wp:extent cx="5943600" cy="608505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085054"/>
                    </a:xfrm>
                    <a:prstGeom prst="rect">
                      <a:avLst/>
                    </a:prstGeom>
                    <a:noFill/>
                    <a:ln>
                      <a:noFill/>
                    </a:ln>
                  </pic:spPr>
                </pic:pic>
              </a:graphicData>
            </a:graphic>
          </wp:inline>
        </w:drawing>
      </w:r>
    </w:p>
    <w:p w14:paraId="0BF481AE" w14:textId="7ED153C8" w:rsidR="00D8750E" w:rsidRDefault="00D8750E" w:rsidP="0043730D">
      <w:pPr>
        <w:jc w:val="both"/>
        <w:rPr>
          <w:sz w:val="24"/>
          <w:szCs w:val="24"/>
        </w:rPr>
      </w:pPr>
    </w:p>
    <w:p w14:paraId="3C78CA6D" w14:textId="410B7F31" w:rsidR="00D8750E" w:rsidRDefault="00D8750E" w:rsidP="0043730D">
      <w:pPr>
        <w:jc w:val="both"/>
        <w:rPr>
          <w:sz w:val="24"/>
          <w:szCs w:val="24"/>
        </w:rPr>
      </w:pPr>
    </w:p>
    <w:p w14:paraId="609E69B4" w14:textId="4BBBB8E8" w:rsidR="009006A8" w:rsidRPr="00FC20AB" w:rsidRDefault="003A1AF7" w:rsidP="009006A8">
      <w:pPr>
        <w:spacing w:after="0"/>
        <w:jc w:val="center"/>
        <w:rPr>
          <w:b/>
        </w:rPr>
      </w:pPr>
      <w:r>
        <w:rPr>
          <w:b/>
        </w:rPr>
        <w:t>FIN</w:t>
      </w:r>
      <w:r w:rsidR="009006A8" w:rsidRPr="00FC20AB">
        <w:rPr>
          <w:b/>
        </w:rPr>
        <w:t>A</w:t>
      </w:r>
      <w:r>
        <w:rPr>
          <w:b/>
        </w:rPr>
        <w:t>N</w:t>
      </w:r>
      <w:r w:rsidR="009006A8" w:rsidRPr="00FC20AB">
        <w:rPr>
          <w:b/>
        </w:rPr>
        <w:t>CIAL INDICATOR REVIEW</w:t>
      </w:r>
    </w:p>
    <w:p w14:paraId="384A00EC" w14:textId="77777777" w:rsidR="009006A8" w:rsidRPr="00FC20AB" w:rsidRDefault="009006A8" w:rsidP="009006A8">
      <w:pPr>
        <w:spacing w:after="0"/>
        <w:jc w:val="center"/>
        <w:rPr>
          <w:b/>
        </w:rPr>
      </w:pPr>
      <w:r w:rsidRPr="00FC20AB">
        <w:rPr>
          <w:b/>
        </w:rPr>
        <w:t>(Based on 2017 Financial Information Review)</w:t>
      </w:r>
    </w:p>
    <w:p w14:paraId="0A12321B" w14:textId="77777777" w:rsidR="009006A8" w:rsidRPr="00FC20AB" w:rsidRDefault="009006A8" w:rsidP="009006A8">
      <w:pPr>
        <w:spacing w:after="0"/>
        <w:jc w:val="center"/>
        <w:rPr>
          <w:b/>
        </w:rPr>
      </w:pPr>
      <w:r w:rsidRPr="00FC20AB">
        <w:rPr>
          <w:b/>
        </w:rPr>
        <w:t>North Glengarry</w:t>
      </w:r>
    </w:p>
    <w:p w14:paraId="7718FD83" w14:textId="77777777" w:rsidR="009006A8" w:rsidRPr="00FC20AB" w:rsidRDefault="009006A8" w:rsidP="009006A8">
      <w:pPr>
        <w:jc w:val="center"/>
        <w:rPr>
          <w:b/>
        </w:rPr>
      </w:pPr>
      <w:r w:rsidRPr="00FC20AB">
        <w:rPr>
          <w:b/>
        </w:rPr>
        <w:t>NOTES</w:t>
      </w:r>
    </w:p>
    <w:p w14:paraId="14C28447" w14:textId="77777777" w:rsidR="009006A8" w:rsidRDefault="009006A8" w:rsidP="009006A8">
      <w:r>
        <w:t xml:space="preserve">Financial Information Returns (FIRs) are a standard set of year-end reports submitted by municipalities to the Province which capture certain financial information.  On an annual basis Ministry staff prepare certain financial indicators for each municipality based on the information contained in the FIRs.  It is important to remember that these financial indicators provide a snapshot at a moment in time and should not be considered in isolation but support with other relevant information sources.  </w:t>
      </w:r>
    </w:p>
    <w:p w14:paraId="05594AAC" w14:textId="77777777" w:rsidR="009006A8" w:rsidRPr="00FC20AB" w:rsidRDefault="009006A8" w:rsidP="009006A8">
      <w:pPr>
        <w:jc w:val="center"/>
        <w:rPr>
          <w:b/>
        </w:rPr>
      </w:pPr>
    </w:p>
    <w:p w14:paraId="4D9268C6" w14:textId="77777777" w:rsidR="009006A8" w:rsidRPr="00FC20AB" w:rsidRDefault="009006A8" w:rsidP="009006A8">
      <w:pPr>
        <w:jc w:val="center"/>
        <w:rPr>
          <w:b/>
        </w:rPr>
      </w:pPr>
      <w:r w:rsidRPr="00FC20AB">
        <w:rPr>
          <w:b/>
        </w:rPr>
        <w:t>Supplementary Indicators of Sustainability and Flexibility</w:t>
      </w:r>
    </w:p>
    <w:p w14:paraId="04CA47EE" w14:textId="08F87BF3" w:rsidR="009006A8" w:rsidRDefault="009006A8" w:rsidP="009006A8">
      <w:r>
        <w:t>The following is a summary, adapted from the Chartered Professional Accounts of Canada Statement of Recommended Practice.</w:t>
      </w:r>
    </w:p>
    <w:p w14:paraId="5F361A53" w14:textId="77777777" w:rsidR="009006A8" w:rsidRDefault="009006A8" w:rsidP="009006A8">
      <w:pPr>
        <w:pStyle w:val="ListParagraph"/>
        <w:numPr>
          <w:ilvl w:val="0"/>
          <w:numId w:val="26"/>
        </w:numPr>
      </w:pPr>
      <w:r>
        <w:t>A government may choose to report supplementary information on financial condition, to expand on and help explain the government’s financial statements.</w:t>
      </w:r>
    </w:p>
    <w:p w14:paraId="399CCA14" w14:textId="77777777" w:rsidR="009006A8" w:rsidRDefault="009006A8" w:rsidP="009006A8">
      <w:pPr>
        <w:pStyle w:val="ListParagraph"/>
        <w:numPr>
          <w:ilvl w:val="0"/>
          <w:numId w:val="26"/>
        </w:numPr>
      </w:pPr>
      <w:r>
        <w:t>Supplementary assessment of a government’s financial condition needs to consider the elements of sustainability and flexibility.</w:t>
      </w:r>
    </w:p>
    <w:p w14:paraId="4F0138A2" w14:textId="5FA369A2" w:rsidR="009006A8" w:rsidRDefault="009006A8" w:rsidP="009006A8">
      <w:pPr>
        <w:pStyle w:val="ListParagraph"/>
        <w:numPr>
          <w:ilvl w:val="0"/>
          <w:numId w:val="26"/>
        </w:numPr>
      </w:pPr>
      <w:r>
        <w:t>Sustainability in this context may be seen as the degree to which a municipality can maintain its existing financial obligations both in respect of its service commitments to the public and financial commitments to creditors, employees and others without inappropriately increasing the debt or tax burden relative to the economy within which it operates.</w:t>
      </w:r>
    </w:p>
    <w:p w14:paraId="7CE670BF" w14:textId="77777777" w:rsidR="009006A8" w:rsidRDefault="009006A8" w:rsidP="009006A8">
      <w:pPr>
        <w:pStyle w:val="ListParagraph"/>
        <w:numPr>
          <w:ilvl w:val="0"/>
          <w:numId w:val="26"/>
        </w:numPr>
      </w:pPr>
      <w:r>
        <w:t>Sustainability is an important element to include in an assessment of financial condition because it may help to describe a government’s ability to manage its financial and service commitments and debt burden.  I may also help to describe the impact that the level or debt could have on service provision.</w:t>
      </w:r>
    </w:p>
    <w:p w14:paraId="2F803DAF" w14:textId="77777777" w:rsidR="009006A8" w:rsidRDefault="009006A8" w:rsidP="009006A8">
      <w:pPr>
        <w:pStyle w:val="ListParagraph"/>
        <w:numPr>
          <w:ilvl w:val="0"/>
          <w:numId w:val="26"/>
        </w:numPr>
      </w:pPr>
      <w:r>
        <w:t>Flexibility is the degree to which a government can change its debt or tax level on the economy within which it operates to meet its existing financial obligations both in respect of its service commitments to the public and financial commitments to creditors, employees and others.</w:t>
      </w:r>
    </w:p>
    <w:p w14:paraId="65CB246F" w14:textId="77777777" w:rsidR="009006A8" w:rsidRDefault="009006A8" w:rsidP="009006A8">
      <w:pPr>
        <w:pStyle w:val="ListParagraph"/>
        <w:numPr>
          <w:ilvl w:val="0"/>
          <w:numId w:val="26"/>
        </w:numPr>
      </w:pPr>
      <w:r>
        <w:t>Flexibility provinces insights into how a government manages it finances.  Increasing taxation or user fees may reduce a municipality’s flexibility to respond when adverse circumstances develop if the municipality approaches the limit that citizens and businesses are willing to bear.</w:t>
      </w:r>
    </w:p>
    <w:p w14:paraId="3D41A990" w14:textId="690160E3" w:rsidR="009006A8" w:rsidRDefault="009006A8" w:rsidP="009006A8">
      <w:pPr>
        <w:pStyle w:val="ListParagraph"/>
        <w:numPr>
          <w:ilvl w:val="0"/>
          <w:numId w:val="26"/>
        </w:numPr>
      </w:pPr>
      <w:r>
        <w:t xml:space="preserve">A municipality may temporarily use current borrowing, subject to the requirements set out in the Municipal Act to meet expenses and certain other amounts required in the year, until taxes are collected, and other revenues are received.  Municipal current borrowing cannot be carried over the long </w:t>
      </w:r>
      <w:r w:rsidR="00E67F9A">
        <w:t>term</w:t>
      </w:r>
      <w:r>
        <w:t xml:space="preserve"> or converted to long term borrowing except in very limited circumstances.</w:t>
      </w:r>
    </w:p>
    <w:p w14:paraId="1B12E117" w14:textId="77777777" w:rsidR="009006A8" w:rsidRDefault="009006A8" w:rsidP="009006A8">
      <w:pPr>
        <w:pStyle w:val="ListParagraph"/>
        <w:numPr>
          <w:ilvl w:val="0"/>
          <w:numId w:val="26"/>
        </w:numPr>
      </w:pPr>
      <w:r>
        <w:t>For each element of financial condition, the report on indicators of financial condition should include municipality-specific indicators and municipality-related indicators.  It may be useful to also included economy-wide information when discussing financial condition.</w:t>
      </w:r>
    </w:p>
    <w:p w14:paraId="3E51F8C9" w14:textId="77777777" w:rsidR="009006A8" w:rsidRDefault="009006A8" w:rsidP="009006A8"/>
    <w:p w14:paraId="69C21128" w14:textId="77777777" w:rsidR="009006A8" w:rsidRDefault="009006A8" w:rsidP="009006A8"/>
    <w:p w14:paraId="55191913" w14:textId="77777777" w:rsidR="009006A8" w:rsidRPr="00FC20AB" w:rsidRDefault="009006A8" w:rsidP="009006A8">
      <w:pPr>
        <w:jc w:val="center"/>
        <w:rPr>
          <w:b/>
          <w:i/>
        </w:rPr>
      </w:pPr>
      <w:r w:rsidRPr="00FC20AB">
        <w:rPr>
          <w:b/>
          <w:i/>
        </w:rPr>
        <w:t>Notes on What Financial Indicators May Indicate:</w:t>
      </w:r>
    </w:p>
    <w:p w14:paraId="3EE3DD2C" w14:textId="77777777" w:rsidR="009006A8" w:rsidRDefault="009006A8" w:rsidP="009006A8"/>
    <w:p w14:paraId="46A8B0B5" w14:textId="0B5CF60C" w:rsidR="009006A8" w:rsidRDefault="009006A8" w:rsidP="009006A8">
      <w:r w:rsidRPr="00FC20AB">
        <w:rPr>
          <w:b/>
        </w:rPr>
        <w:t xml:space="preserve">Total Taxes Receivable </w:t>
      </w:r>
      <w:r w:rsidR="00E67F9A" w:rsidRPr="00FC20AB">
        <w:rPr>
          <w:b/>
        </w:rPr>
        <w:t>Less</w:t>
      </w:r>
      <w:r w:rsidRPr="00FC20AB">
        <w:rPr>
          <w:b/>
        </w:rPr>
        <w:t xml:space="preserve"> Allowance for Uncollectible as a % of Total Taxes Levied:</w:t>
      </w:r>
      <w:r>
        <w:t xml:space="preserve">  How much of the taxes billed are not collected:</w:t>
      </w:r>
    </w:p>
    <w:p w14:paraId="508FF3C8" w14:textId="77777777" w:rsidR="009006A8" w:rsidRDefault="009006A8" w:rsidP="009006A8"/>
    <w:p w14:paraId="3D882C4E" w14:textId="77777777" w:rsidR="009006A8" w:rsidRDefault="009006A8" w:rsidP="009006A8">
      <w:r w:rsidRPr="00FC20AB">
        <w:rPr>
          <w:b/>
        </w:rPr>
        <w:t>Net Financial Assets or Net Debt as % of Own Purpose Taxation User Fees and Service charges</w:t>
      </w:r>
      <w:r>
        <w:rPr>
          <w:b/>
        </w:rPr>
        <w:t xml:space="preserve"> - </w:t>
      </w:r>
      <w:r>
        <w:t>How much tax and free revenue is servicing debt.</w:t>
      </w:r>
    </w:p>
    <w:p w14:paraId="2C186E59" w14:textId="77777777" w:rsidR="009006A8" w:rsidRDefault="009006A8" w:rsidP="009006A8"/>
    <w:p w14:paraId="404E2725" w14:textId="77777777" w:rsidR="009006A8" w:rsidRDefault="009006A8" w:rsidP="009006A8">
      <w:r w:rsidRPr="00FC20AB">
        <w:rPr>
          <w:b/>
        </w:rPr>
        <w:t>Reserves and Reserve Funds as a % of Municipal Expenses</w:t>
      </w:r>
      <w:r>
        <w:t xml:space="preserve"> – How much money is set aside for future needs/contingencies.</w:t>
      </w:r>
    </w:p>
    <w:p w14:paraId="114095FA" w14:textId="77777777" w:rsidR="009006A8" w:rsidRDefault="009006A8" w:rsidP="009006A8"/>
    <w:p w14:paraId="75C661FF" w14:textId="77777777" w:rsidR="009006A8" w:rsidRDefault="009006A8" w:rsidP="009006A8">
      <w:r w:rsidRPr="00FC20AB">
        <w:rPr>
          <w:b/>
        </w:rPr>
        <w:t>Cas</w:t>
      </w:r>
      <w:r>
        <w:rPr>
          <w:b/>
        </w:rPr>
        <w:t>h Ratio</w:t>
      </w:r>
      <w:r w:rsidRPr="00FC20AB">
        <w:rPr>
          <w:b/>
        </w:rPr>
        <w:t xml:space="preserve"> (Total Cash and Cash Equivalents as a % of Current Liabilities)</w:t>
      </w:r>
      <w:r>
        <w:t xml:space="preserve"> - Measure the ability of the municipality to meets its current obligations with its current resources on hand.</w:t>
      </w:r>
    </w:p>
    <w:p w14:paraId="56AA6D18" w14:textId="77777777" w:rsidR="009006A8" w:rsidRDefault="009006A8" w:rsidP="009006A8"/>
    <w:p w14:paraId="63281C7D" w14:textId="77777777" w:rsidR="009006A8" w:rsidRDefault="009006A8" w:rsidP="009006A8">
      <w:r w:rsidRPr="00FC20AB">
        <w:rPr>
          <w:b/>
        </w:rPr>
        <w:t>Debt Servicin</w:t>
      </w:r>
      <w:r>
        <w:rPr>
          <w:b/>
        </w:rPr>
        <w:t>g Cost as a % of Total Revenues -</w:t>
      </w:r>
      <w:r>
        <w:t xml:space="preserve"> Indicates the extent to which past borrowing decisions may impact the current budget.</w:t>
      </w:r>
    </w:p>
    <w:p w14:paraId="14D9E165" w14:textId="77777777" w:rsidR="009006A8" w:rsidRDefault="009006A8" w:rsidP="009006A8"/>
    <w:p w14:paraId="05A8AE72" w14:textId="2C81BC74" w:rsidR="009006A8" w:rsidRDefault="009006A8" w:rsidP="009006A8">
      <w:r w:rsidRPr="00FC20AB">
        <w:rPr>
          <w:b/>
        </w:rPr>
        <w:t xml:space="preserve">Closing Amortization Balances as a % </w:t>
      </w:r>
      <w:r w:rsidR="00E67F9A" w:rsidRPr="00FC20AB">
        <w:rPr>
          <w:b/>
        </w:rPr>
        <w:t>of</w:t>
      </w:r>
      <w:r w:rsidRPr="00FC20AB">
        <w:rPr>
          <w:b/>
        </w:rPr>
        <w:t xml:space="preserve"> Total Cost of Capital Assets (</w:t>
      </w:r>
      <w:r>
        <w:rPr>
          <w:b/>
        </w:rPr>
        <w:t>Asset Consumption Ratio) -</w:t>
      </w:r>
      <w:r>
        <w:t xml:space="preserve">  Measure the age of a municipality’s physical assets.  It measures the extent to which depreciable assets have been consumed by comparing the amount of the assets that have been used up and their historical cost.</w:t>
      </w:r>
    </w:p>
    <w:p w14:paraId="3338FB38" w14:textId="77777777" w:rsidR="009006A8" w:rsidRDefault="009006A8" w:rsidP="009006A8"/>
    <w:p w14:paraId="2C0A68D7" w14:textId="77777777" w:rsidR="009006A8" w:rsidRDefault="009006A8" w:rsidP="009006A8">
      <w:r w:rsidRPr="00FC20AB">
        <w:rPr>
          <w:b/>
        </w:rPr>
        <w:t>Annual Surplus/(Deficit) as a % of Own Purpose Taxation, User Fees and Services Ch</w:t>
      </w:r>
      <w:r>
        <w:rPr>
          <w:b/>
        </w:rPr>
        <w:t>arges (Operating Surplus Ratio) -</w:t>
      </w:r>
      <w:r>
        <w:t xml:space="preserve">  Indicates the municipality’s ability to cover its operational costs and have funds available for other purposes (i.e. reserves, debt repayment etc.)</w:t>
      </w:r>
    </w:p>
    <w:p w14:paraId="1007B69F" w14:textId="063F0989" w:rsidR="001D55EE" w:rsidRDefault="001D55EE" w:rsidP="0043730D">
      <w:pPr>
        <w:jc w:val="both"/>
        <w:rPr>
          <w:sz w:val="24"/>
          <w:szCs w:val="24"/>
        </w:rPr>
      </w:pPr>
    </w:p>
    <w:p w14:paraId="75EA9A28" w14:textId="0645A8A8" w:rsidR="001D55EE" w:rsidRDefault="001D55EE" w:rsidP="0043730D">
      <w:pPr>
        <w:jc w:val="both"/>
        <w:rPr>
          <w:sz w:val="24"/>
          <w:szCs w:val="24"/>
        </w:rPr>
      </w:pPr>
    </w:p>
    <w:p w14:paraId="45F7360D" w14:textId="4C8A920B" w:rsidR="00A8771F" w:rsidRDefault="00A8771F" w:rsidP="0043730D">
      <w:pPr>
        <w:jc w:val="both"/>
        <w:rPr>
          <w:sz w:val="24"/>
          <w:szCs w:val="24"/>
        </w:rPr>
      </w:pPr>
    </w:p>
    <w:p w14:paraId="7B11A003" w14:textId="77777777" w:rsidR="00DE5AC7" w:rsidRDefault="00DE5AC7" w:rsidP="0043730D">
      <w:pPr>
        <w:jc w:val="both"/>
        <w:rPr>
          <w:sz w:val="24"/>
          <w:szCs w:val="24"/>
        </w:rPr>
      </w:pPr>
    </w:p>
    <w:p w14:paraId="412C0ABC" w14:textId="4FFF68F9" w:rsidR="00A8771F" w:rsidRDefault="00A8771F" w:rsidP="0043730D">
      <w:pPr>
        <w:jc w:val="both"/>
        <w:rPr>
          <w:sz w:val="24"/>
          <w:szCs w:val="24"/>
        </w:rPr>
      </w:pPr>
    </w:p>
    <w:p w14:paraId="35FE0AF0" w14:textId="6DF66BFB" w:rsidR="00A8771F" w:rsidRDefault="00A8771F" w:rsidP="0043730D">
      <w:pPr>
        <w:jc w:val="both"/>
        <w:rPr>
          <w:sz w:val="24"/>
          <w:szCs w:val="24"/>
        </w:rPr>
      </w:pPr>
    </w:p>
    <w:p w14:paraId="21997160" w14:textId="169F26A7" w:rsidR="00A8771F" w:rsidRDefault="00A8771F" w:rsidP="0043730D">
      <w:pPr>
        <w:jc w:val="both"/>
        <w:rPr>
          <w:sz w:val="24"/>
          <w:szCs w:val="24"/>
        </w:rPr>
      </w:pPr>
    </w:p>
    <w:p w14:paraId="2919D98D" w14:textId="7BAB8BE0" w:rsidR="00462F8B" w:rsidRPr="00986416" w:rsidRDefault="00462F8B" w:rsidP="000841EE">
      <w:pPr>
        <w:rPr>
          <w:sz w:val="24"/>
          <w:szCs w:val="24"/>
        </w:rPr>
      </w:pPr>
    </w:p>
    <w:p w14:paraId="62393C58" w14:textId="5607FE3A" w:rsidR="004D066C" w:rsidRPr="00986416" w:rsidRDefault="000C3677" w:rsidP="000841EE">
      <w:pPr>
        <w:rPr>
          <w:sz w:val="24"/>
          <w:szCs w:val="24"/>
        </w:rPr>
      </w:pPr>
      <w:r w:rsidRPr="00986416">
        <w:rPr>
          <w:sz w:val="24"/>
          <w:szCs w:val="24"/>
        </w:rPr>
        <w:t xml:space="preserve"> </w:t>
      </w:r>
    </w:p>
    <w:p w14:paraId="116F2FCF" w14:textId="7A3B3327" w:rsidR="006F41B5" w:rsidRDefault="00C96507" w:rsidP="009223EC">
      <w:pPr>
        <w:jc w:val="center"/>
        <w:rPr>
          <w:sz w:val="24"/>
          <w:szCs w:val="24"/>
        </w:rPr>
      </w:pPr>
      <w:r>
        <w:rPr>
          <w:noProof/>
        </w:rPr>
        <w:drawing>
          <wp:inline distT="0" distB="0" distL="0" distR="0" wp14:anchorId="5A6F1631" wp14:editId="77701664">
            <wp:extent cx="6098650" cy="5367020"/>
            <wp:effectExtent l="0" t="0" r="16510" b="5080"/>
            <wp:docPr id="12" name="Chart 12">
              <a:extLst xmlns:a="http://schemas.openxmlformats.org/drawingml/2006/main">
                <a:ext uri="{FF2B5EF4-FFF2-40B4-BE49-F238E27FC236}">
                  <a16:creationId xmlns:a16="http://schemas.microsoft.com/office/drawing/2014/main" id="{215E2F20-57A5-46AC-956C-A6168211BB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D72FB7" w14:textId="5583962A" w:rsidR="009223EC" w:rsidRDefault="00C96507" w:rsidP="00E20573">
      <w:pPr>
        <w:jc w:val="center"/>
        <w:rPr>
          <w:sz w:val="24"/>
          <w:szCs w:val="24"/>
        </w:rPr>
      </w:pPr>
      <w:r>
        <w:rPr>
          <w:noProof/>
        </w:rPr>
        <w:drawing>
          <wp:inline distT="0" distB="0" distL="0" distR="0" wp14:anchorId="2D6526ED" wp14:editId="717E9567">
            <wp:extent cx="6276975" cy="3467100"/>
            <wp:effectExtent l="0" t="0" r="9525" b="0"/>
            <wp:docPr id="15" name="Chart 15">
              <a:extLst xmlns:a="http://schemas.openxmlformats.org/drawingml/2006/main">
                <a:ext uri="{FF2B5EF4-FFF2-40B4-BE49-F238E27FC236}">
                  <a16:creationId xmlns:a16="http://schemas.microsoft.com/office/drawing/2014/main" id="{48EE9923-352D-4FDB-BF8C-98229DBC14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57C88D7" w14:textId="36066924" w:rsidR="000D15F6" w:rsidRDefault="00E20573">
      <w:pPr>
        <w:rPr>
          <w:noProof/>
          <w:lang w:val="en-CA" w:eastAsia="en-CA"/>
        </w:rPr>
      </w:pPr>
      <w:r>
        <w:rPr>
          <w:noProof/>
        </w:rPr>
        <w:drawing>
          <wp:inline distT="0" distB="0" distL="0" distR="0" wp14:anchorId="2EFC4C77" wp14:editId="68CE1C0E">
            <wp:extent cx="5943600" cy="4312920"/>
            <wp:effectExtent l="0" t="0" r="0" b="11430"/>
            <wp:docPr id="47" name="Chart 47">
              <a:extLst xmlns:a="http://schemas.openxmlformats.org/drawingml/2006/main">
                <a:ext uri="{FF2B5EF4-FFF2-40B4-BE49-F238E27FC236}">
                  <a16:creationId xmlns:a16="http://schemas.microsoft.com/office/drawing/2014/main" id="{9FEA8093-3E6D-4B95-AA12-144FBE44D4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832137" w14:textId="7481B65F" w:rsidR="0077349C" w:rsidRPr="00986416" w:rsidRDefault="0077349C">
      <w:pPr>
        <w:rPr>
          <w:sz w:val="24"/>
          <w:szCs w:val="24"/>
        </w:rPr>
        <w:sectPr w:rsidR="0077349C" w:rsidRPr="00986416" w:rsidSect="00720B1F">
          <w:footerReference w:type="default" r:id="rId18"/>
          <w:footerReference w:type="first" r:id="rId19"/>
          <w:pgSz w:w="12240" w:h="15840"/>
          <w:pgMar w:top="1440" w:right="1440" w:bottom="1440" w:left="1440" w:header="720" w:footer="720" w:gutter="0"/>
          <w:cols w:space="720"/>
          <w:titlePg/>
          <w:docGrid w:linePitch="360"/>
        </w:sectPr>
      </w:pPr>
    </w:p>
    <w:p w14:paraId="7494E2D6" w14:textId="3367F156" w:rsidR="004D066C" w:rsidRPr="00986416" w:rsidRDefault="004D066C">
      <w:pPr>
        <w:rPr>
          <w:sz w:val="24"/>
          <w:szCs w:val="24"/>
        </w:rPr>
      </w:pPr>
    </w:p>
    <w:p w14:paraId="52552B97" w14:textId="503042E6" w:rsidR="004D066C" w:rsidRPr="00986416" w:rsidRDefault="00993CAC">
      <w:pPr>
        <w:rPr>
          <w:sz w:val="24"/>
          <w:szCs w:val="24"/>
        </w:rPr>
        <w:sectPr w:rsidR="004D066C" w:rsidRPr="00986416" w:rsidSect="004D066C">
          <w:pgSz w:w="15840" w:h="12240" w:orient="landscape"/>
          <w:pgMar w:top="1440" w:right="1440" w:bottom="1440" w:left="1440" w:header="720" w:footer="720" w:gutter="0"/>
          <w:cols w:space="720"/>
          <w:titlePg/>
          <w:docGrid w:linePitch="360"/>
        </w:sectPr>
      </w:pPr>
      <w:r w:rsidRPr="00993CAC">
        <w:rPr>
          <w:noProof/>
        </w:rPr>
        <w:drawing>
          <wp:inline distT="0" distB="0" distL="0" distR="0" wp14:anchorId="6E47D1BE" wp14:editId="7740A527">
            <wp:extent cx="8229600" cy="4867275"/>
            <wp:effectExtent l="0" t="0" r="0"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29600" cy="4867275"/>
                    </a:xfrm>
                    <a:prstGeom prst="rect">
                      <a:avLst/>
                    </a:prstGeom>
                    <a:noFill/>
                    <a:ln>
                      <a:noFill/>
                    </a:ln>
                  </pic:spPr>
                </pic:pic>
              </a:graphicData>
            </a:graphic>
          </wp:inline>
        </w:drawing>
      </w:r>
    </w:p>
    <w:p w14:paraId="5E91F24E" w14:textId="7D21AAA0" w:rsidR="00945D30" w:rsidRDefault="00280A26" w:rsidP="00963F31">
      <w:pPr>
        <w:pStyle w:val="Heading1"/>
        <w:rPr>
          <w:rFonts w:asciiTheme="minorHAnsi" w:hAnsiTheme="minorHAnsi"/>
          <w:b/>
          <w:color w:val="1C6194" w:themeColor="accent6" w:themeShade="BF"/>
          <w:sz w:val="28"/>
          <w:szCs w:val="24"/>
        </w:rPr>
      </w:pPr>
      <w:bookmarkStart w:id="3" w:name="_Toc504048626"/>
      <w:r w:rsidRPr="00280A26">
        <w:drawing>
          <wp:inline distT="0" distB="0" distL="0" distR="0" wp14:anchorId="1C1E55EB" wp14:editId="387FECE9">
            <wp:extent cx="5943600" cy="668606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6686067"/>
                    </a:xfrm>
                    <a:prstGeom prst="rect">
                      <a:avLst/>
                    </a:prstGeom>
                    <a:noFill/>
                    <a:ln>
                      <a:noFill/>
                    </a:ln>
                  </pic:spPr>
                </pic:pic>
              </a:graphicData>
            </a:graphic>
          </wp:inline>
        </w:drawing>
      </w:r>
    </w:p>
    <w:p w14:paraId="6FB71A0F" w14:textId="77777777" w:rsidR="00945D30" w:rsidRDefault="00945D30" w:rsidP="00963F31">
      <w:pPr>
        <w:pStyle w:val="Heading1"/>
        <w:rPr>
          <w:rFonts w:asciiTheme="minorHAnsi" w:hAnsiTheme="minorHAnsi"/>
          <w:b/>
          <w:color w:val="1C6194" w:themeColor="accent6" w:themeShade="BF"/>
          <w:sz w:val="28"/>
          <w:szCs w:val="24"/>
        </w:rPr>
      </w:pPr>
    </w:p>
    <w:p w14:paraId="7CDCD28C" w14:textId="77777777" w:rsidR="00945D30" w:rsidRDefault="00945D30" w:rsidP="00963F31">
      <w:pPr>
        <w:pStyle w:val="Heading1"/>
        <w:rPr>
          <w:rFonts w:asciiTheme="minorHAnsi" w:hAnsiTheme="minorHAnsi"/>
          <w:b/>
          <w:color w:val="1C6194" w:themeColor="accent6" w:themeShade="BF"/>
          <w:sz w:val="28"/>
          <w:szCs w:val="24"/>
        </w:rPr>
      </w:pPr>
    </w:p>
    <w:p w14:paraId="413C5B50" w14:textId="77777777" w:rsidR="00945D30" w:rsidRDefault="00945D30" w:rsidP="00963F31">
      <w:pPr>
        <w:pStyle w:val="Heading1"/>
        <w:rPr>
          <w:rFonts w:asciiTheme="minorHAnsi" w:hAnsiTheme="minorHAnsi"/>
          <w:b/>
          <w:color w:val="1C6194" w:themeColor="accent6" w:themeShade="BF"/>
          <w:sz w:val="28"/>
          <w:szCs w:val="24"/>
        </w:rPr>
      </w:pPr>
    </w:p>
    <w:p w14:paraId="5AD55023" w14:textId="3E864CC8" w:rsidR="001D0B30" w:rsidRPr="00070869" w:rsidRDefault="001D0B30" w:rsidP="00963F31">
      <w:pPr>
        <w:pStyle w:val="Heading1"/>
        <w:rPr>
          <w:rFonts w:asciiTheme="minorHAnsi" w:hAnsiTheme="minorHAnsi"/>
          <w:b/>
          <w:color w:val="1C6194" w:themeColor="accent6" w:themeShade="BF"/>
          <w:sz w:val="28"/>
          <w:szCs w:val="24"/>
        </w:rPr>
      </w:pPr>
      <w:r w:rsidRPr="00070869">
        <w:rPr>
          <w:rFonts w:asciiTheme="minorHAnsi" w:hAnsiTheme="minorHAnsi"/>
          <w:b/>
          <w:color w:val="1C6194" w:themeColor="accent6" w:themeShade="BF"/>
          <w:sz w:val="28"/>
          <w:szCs w:val="24"/>
        </w:rPr>
        <w:t>Key Assumptions</w:t>
      </w:r>
      <w:r w:rsidR="006C5439" w:rsidRPr="00070869">
        <w:rPr>
          <w:rFonts w:asciiTheme="minorHAnsi" w:hAnsiTheme="minorHAnsi"/>
          <w:b/>
          <w:color w:val="1C6194" w:themeColor="accent6" w:themeShade="BF"/>
          <w:sz w:val="28"/>
          <w:szCs w:val="24"/>
        </w:rPr>
        <w:t xml:space="preserve"> and Rationale</w:t>
      </w:r>
      <w:bookmarkEnd w:id="3"/>
    </w:p>
    <w:p w14:paraId="7D9ECD76" w14:textId="77777777" w:rsidR="002B4DBF" w:rsidRPr="002B4DBF" w:rsidRDefault="002B4DBF" w:rsidP="002B4DBF"/>
    <w:p w14:paraId="2EAB8D1F" w14:textId="1DFA2B3F" w:rsidR="006C5439" w:rsidRPr="0043730D" w:rsidRDefault="006C5439" w:rsidP="0043730D">
      <w:pPr>
        <w:jc w:val="both"/>
        <w:rPr>
          <w:b/>
          <w:sz w:val="24"/>
          <w:szCs w:val="24"/>
        </w:rPr>
      </w:pPr>
      <w:r w:rsidRPr="0043730D">
        <w:rPr>
          <w:b/>
          <w:sz w:val="24"/>
          <w:szCs w:val="24"/>
        </w:rPr>
        <w:t>Operating Budget</w:t>
      </w:r>
    </w:p>
    <w:p w14:paraId="75C7FD2A" w14:textId="094488C8" w:rsidR="00720B1F" w:rsidRDefault="00BF236E" w:rsidP="003A1AF7">
      <w:pPr>
        <w:spacing w:after="0"/>
        <w:jc w:val="both"/>
      </w:pPr>
      <w:r w:rsidRPr="003A1AF7">
        <w:t xml:space="preserve">Developing </w:t>
      </w:r>
      <w:r w:rsidR="00720B1F" w:rsidRPr="003A1AF7">
        <w:t>a municipal budget is a large task typically taking several months, extensive internal reviews, and numerous version</w:t>
      </w:r>
      <w:r w:rsidR="009B0114" w:rsidRPr="003A1AF7">
        <w:t>s</w:t>
      </w:r>
      <w:r w:rsidR="00720B1F" w:rsidRPr="003A1AF7">
        <w:t xml:space="preserve">.  </w:t>
      </w:r>
      <w:r w:rsidRPr="003A1AF7">
        <w:t>For each departmental budget</w:t>
      </w:r>
      <w:r w:rsidR="00720B1F" w:rsidRPr="003A1AF7">
        <w:t xml:space="preserve">, Staff </w:t>
      </w:r>
      <w:r w:rsidRPr="003A1AF7">
        <w:t>analyzed</w:t>
      </w:r>
      <w:r w:rsidR="00720B1F" w:rsidRPr="003A1AF7">
        <w:t xml:space="preserve"> revenue and expenditure trends for the past 5 years, as well as considered the future direction of the municipality</w:t>
      </w:r>
      <w:r w:rsidRPr="003A1AF7">
        <w:t xml:space="preserve"> and other external factors</w:t>
      </w:r>
      <w:r w:rsidR="00720B1F" w:rsidRPr="003A1AF7">
        <w:t xml:space="preserve">.  </w:t>
      </w:r>
    </w:p>
    <w:p w14:paraId="25401B41" w14:textId="77777777" w:rsidR="00DF0C4E" w:rsidRPr="003A1AF7" w:rsidRDefault="00DF0C4E" w:rsidP="003A1AF7">
      <w:pPr>
        <w:spacing w:after="0"/>
        <w:jc w:val="both"/>
      </w:pPr>
    </w:p>
    <w:p w14:paraId="534C8F11" w14:textId="7A002652" w:rsidR="009B0114" w:rsidRPr="003A1AF7" w:rsidRDefault="009B0114" w:rsidP="0043730D">
      <w:pPr>
        <w:jc w:val="both"/>
      </w:pPr>
      <w:r w:rsidRPr="003A1AF7">
        <w:t xml:space="preserve">Many </w:t>
      </w:r>
      <w:r w:rsidR="00BF236E" w:rsidRPr="003A1AF7">
        <w:t xml:space="preserve">factors </w:t>
      </w:r>
      <w:r w:rsidRPr="003A1AF7">
        <w:t xml:space="preserve">were </w:t>
      </w:r>
      <w:r w:rsidR="009E6B17" w:rsidRPr="003A1AF7">
        <w:t>considered</w:t>
      </w:r>
      <w:r w:rsidRPr="003A1AF7">
        <w:t xml:space="preserve"> with the </w:t>
      </w:r>
      <w:r w:rsidR="00BF236E" w:rsidRPr="003A1AF7">
        <w:t xml:space="preserve">formulation </w:t>
      </w:r>
      <w:r w:rsidRPr="003A1AF7">
        <w:t>of the budget, such as the Consumer Price Index, increase costs of fuel and hydro, and interest rates earned and paid. As well, Staff considered the impact o</w:t>
      </w:r>
      <w:r w:rsidR="009E6B17" w:rsidRPr="003A1AF7">
        <w:t>f</w:t>
      </w:r>
      <w:r w:rsidRPr="003A1AF7">
        <w:t xml:space="preserve"> the economy, resident taxation, and service levels.  These assumptions, as well as those discussed below, have been used to develop, review and benchmark the budget.  </w:t>
      </w:r>
    </w:p>
    <w:p w14:paraId="158C5680" w14:textId="72A28932" w:rsidR="009B0114" w:rsidRPr="0043730D" w:rsidRDefault="009B0114" w:rsidP="0043730D">
      <w:pPr>
        <w:jc w:val="both"/>
        <w:rPr>
          <w:b/>
          <w:sz w:val="24"/>
          <w:szCs w:val="24"/>
        </w:rPr>
      </w:pPr>
      <w:r w:rsidRPr="0043730D">
        <w:rPr>
          <w:b/>
          <w:sz w:val="24"/>
          <w:szCs w:val="24"/>
        </w:rPr>
        <w:t>Cost of Living Allowance</w:t>
      </w:r>
      <w:r w:rsidR="000C70F1" w:rsidRPr="0043730D">
        <w:rPr>
          <w:b/>
          <w:sz w:val="24"/>
          <w:szCs w:val="24"/>
        </w:rPr>
        <w:t xml:space="preserve"> and Union Contracts</w:t>
      </w:r>
    </w:p>
    <w:p w14:paraId="16A2B3AA" w14:textId="11488938" w:rsidR="009B0114" w:rsidRPr="003A1AF7" w:rsidRDefault="00BF236E" w:rsidP="0043730D">
      <w:pPr>
        <w:jc w:val="both"/>
      </w:pPr>
      <w:r w:rsidRPr="003A1AF7">
        <w:t>Concurrent</w:t>
      </w:r>
      <w:r w:rsidR="009B0114" w:rsidRPr="003A1AF7">
        <w:t xml:space="preserve"> with the County, the </w:t>
      </w:r>
      <w:r w:rsidR="000C70F1" w:rsidRPr="003A1AF7">
        <w:t>Cost of Living Allowance (CO</w:t>
      </w:r>
      <w:r w:rsidR="009006A8" w:rsidRPr="003A1AF7">
        <w:t>LA) has been estimated to be 2.0</w:t>
      </w:r>
      <w:r w:rsidR="000C70F1" w:rsidRPr="003A1AF7">
        <w:t xml:space="preserve">%.  The current </w:t>
      </w:r>
      <w:r w:rsidR="002933B0" w:rsidRPr="003A1AF7">
        <w:t xml:space="preserve">union </w:t>
      </w:r>
      <w:r w:rsidR="000C70F1" w:rsidRPr="003A1AF7">
        <w:t>contract increases have also been included for all union employees in the Recreation</w:t>
      </w:r>
      <w:r w:rsidR="00C27E9D" w:rsidRPr="003A1AF7">
        <w:t xml:space="preserve"> department with an estimated 2% increase for </w:t>
      </w:r>
      <w:r w:rsidR="000C70F1" w:rsidRPr="003A1AF7">
        <w:t>Roads a</w:t>
      </w:r>
      <w:r w:rsidR="00C27E9D" w:rsidRPr="003A1AF7">
        <w:t>nd Water/Wastewater Departments based on a pending new agreement.</w:t>
      </w:r>
      <w:r w:rsidR="000C70F1" w:rsidRPr="003A1AF7">
        <w:t xml:space="preserve"> </w:t>
      </w:r>
      <w:r w:rsidR="00C27E9D" w:rsidRPr="003A1AF7">
        <w:t xml:space="preserve"> There were changes made due to Council salaries no longer being one third exempt from taxation along with a full time Planner and By-law Enforcement individual which were approved in 2018 for the 2019 budget.  Pay equity increases and salary step increases also impacted this budget.  Total change is an inc</w:t>
      </w:r>
      <w:r w:rsidR="003A1AF7">
        <w:t>rease of approximately $86,496.</w:t>
      </w:r>
    </w:p>
    <w:p w14:paraId="1BF43887" w14:textId="1AD95CCD" w:rsidR="000C70F1" w:rsidRPr="0043730D" w:rsidRDefault="000C70F1" w:rsidP="0043730D">
      <w:pPr>
        <w:jc w:val="both"/>
        <w:rPr>
          <w:b/>
          <w:sz w:val="24"/>
          <w:szCs w:val="24"/>
        </w:rPr>
      </w:pPr>
      <w:r w:rsidRPr="0043730D">
        <w:rPr>
          <w:b/>
          <w:sz w:val="24"/>
          <w:szCs w:val="24"/>
        </w:rPr>
        <w:t>Statutory and Non-Statutory Benefits</w:t>
      </w:r>
    </w:p>
    <w:p w14:paraId="0DC08267" w14:textId="4A2932A7" w:rsidR="002933B0" w:rsidRPr="00BA27D5" w:rsidRDefault="007E09B5" w:rsidP="0043730D">
      <w:pPr>
        <w:jc w:val="both"/>
      </w:pPr>
      <w:r w:rsidRPr="00BA27D5">
        <w:t>There were minimal chang</w:t>
      </w:r>
      <w:r w:rsidR="00C27E9D" w:rsidRPr="00BA27D5">
        <w:t>es to Statutory Benefits in 2019</w:t>
      </w:r>
      <w:r w:rsidRPr="00BA27D5">
        <w:t xml:space="preserve">.  </w:t>
      </w:r>
      <w:r w:rsidR="002933B0" w:rsidRPr="00BA27D5">
        <w:t>The Employee Health Tax (EHT), Workers Compe</w:t>
      </w:r>
      <w:r w:rsidR="00C0261F" w:rsidRPr="00BA27D5">
        <w:t xml:space="preserve">nsation Insurance Board (WSIB) </w:t>
      </w:r>
      <w:r w:rsidR="002933B0" w:rsidRPr="00BA27D5">
        <w:t>and r</w:t>
      </w:r>
      <w:r w:rsidR="00B56946" w:rsidRPr="00BA27D5">
        <w:t>ates did not change between 2018 and 2019</w:t>
      </w:r>
      <w:r w:rsidR="00C0261F" w:rsidRPr="00BA27D5">
        <w:t xml:space="preserve">; </w:t>
      </w:r>
      <w:r w:rsidR="00E67F9A" w:rsidRPr="00BA27D5">
        <w:t>however,</w:t>
      </w:r>
      <w:r w:rsidR="00C0261F" w:rsidRPr="00BA27D5">
        <w:t xml:space="preserve"> there was a recent announcement indicating WSIB rates were being reduced in 2019 but no confirmed notice has been received to date</w:t>
      </w:r>
      <w:r w:rsidR="002933B0" w:rsidRPr="00BA27D5">
        <w:t xml:space="preserve">.  </w:t>
      </w:r>
      <w:r w:rsidR="00C0261F" w:rsidRPr="00BA27D5">
        <w:t>Canada Pension Plan (CPP) contribution rates have increased for 2019</w:t>
      </w:r>
      <w:r w:rsidR="0094164D" w:rsidRPr="00BA27D5">
        <w:t xml:space="preserve"> by three percent</w:t>
      </w:r>
      <w:r w:rsidR="00C0261F" w:rsidRPr="00BA27D5">
        <w:t xml:space="preserve"> </w:t>
      </w:r>
      <w:r w:rsidR="0094164D" w:rsidRPr="00BA27D5">
        <w:t>with Employment Insurance (EI) employer contributions staying relatively the same as 2018.</w:t>
      </w:r>
      <w:r w:rsidR="00C0261F" w:rsidRPr="00BA27D5">
        <w:t xml:space="preserve">  </w:t>
      </w:r>
      <w:r w:rsidR="002933B0" w:rsidRPr="00BA27D5">
        <w:t>As well, it was ann</w:t>
      </w:r>
      <w:r w:rsidR="00A173DB" w:rsidRPr="00BA27D5">
        <w:t>ounced in the fall of 2018</w:t>
      </w:r>
      <w:r w:rsidR="002933B0" w:rsidRPr="00BA27D5">
        <w:t xml:space="preserve"> that the Ontario Municipal Employees Retirement System (OMERS) Sponsors Corporation was not increasin</w:t>
      </w:r>
      <w:r w:rsidR="00A173DB" w:rsidRPr="00BA27D5">
        <w:t>g the contribution rates in 2019</w:t>
      </w:r>
      <w:r w:rsidR="002933B0" w:rsidRPr="00BA27D5">
        <w:t xml:space="preserve">.  </w:t>
      </w:r>
    </w:p>
    <w:p w14:paraId="338F726E" w14:textId="097FF388" w:rsidR="003A1AF7" w:rsidRPr="00BA27D5" w:rsidRDefault="002933B0" w:rsidP="0043730D">
      <w:pPr>
        <w:jc w:val="both"/>
      </w:pPr>
      <w:r w:rsidRPr="00BA27D5">
        <w:t xml:space="preserve">The CPP yearly maximum pensionable earnings </w:t>
      </w:r>
      <w:r w:rsidR="00A173DB" w:rsidRPr="00BA27D5">
        <w:t>(YMPE) amount increased to $</w:t>
      </w:r>
      <w:r w:rsidR="00E67F9A" w:rsidRPr="00BA27D5">
        <w:t>54,900.</w:t>
      </w:r>
      <w:r w:rsidR="00A173DB" w:rsidRPr="00BA27D5">
        <w:t xml:space="preserve">  T</w:t>
      </w:r>
      <w:r w:rsidRPr="00BA27D5">
        <w:t xml:space="preserve">his increase of the YMPE </w:t>
      </w:r>
      <w:r w:rsidR="00E67F9A" w:rsidRPr="00BA27D5">
        <w:t>influences</w:t>
      </w:r>
      <w:r w:rsidRPr="00BA27D5">
        <w:t xml:space="preserve"> the OMERS contributions, as the rates for earnings below the YMPE are at a different rate th</w:t>
      </w:r>
      <w:r w:rsidR="008841B3" w:rsidRPr="00BA27D5">
        <w:t>an the earnings above the YMPE.  Employer maximum cont</w:t>
      </w:r>
      <w:r w:rsidR="00DF0C4E" w:rsidRPr="00BA27D5">
        <w:t xml:space="preserve">ributions increased by $206.10 </w:t>
      </w:r>
    </w:p>
    <w:p w14:paraId="0CAE5897" w14:textId="77777777" w:rsidR="00DF0C4E" w:rsidRPr="0043730D" w:rsidRDefault="00DF0C4E" w:rsidP="0043730D">
      <w:pPr>
        <w:jc w:val="both"/>
        <w:rPr>
          <w:sz w:val="24"/>
          <w:szCs w:val="24"/>
        </w:rPr>
      </w:pPr>
    </w:p>
    <w:p w14:paraId="40DD2A34" w14:textId="77777777" w:rsidR="007E09B5" w:rsidRPr="0043730D" w:rsidRDefault="007E09B5" w:rsidP="0043730D">
      <w:pPr>
        <w:jc w:val="both"/>
        <w:rPr>
          <w:b/>
          <w:sz w:val="24"/>
          <w:szCs w:val="24"/>
        </w:rPr>
      </w:pPr>
      <w:r w:rsidRPr="0043730D">
        <w:rPr>
          <w:b/>
          <w:sz w:val="24"/>
          <w:szCs w:val="24"/>
        </w:rPr>
        <w:t>Employee Benefits</w:t>
      </w:r>
    </w:p>
    <w:p w14:paraId="3EF6A10F" w14:textId="2CD68FC2" w:rsidR="0094164D" w:rsidRPr="003A1AF7" w:rsidRDefault="002C4E78" w:rsidP="0043730D">
      <w:pPr>
        <w:jc w:val="both"/>
      </w:pPr>
      <w:r w:rsidRPr="003A1AF7">
        <w:t xml:space="preserve">The employee group benefits for the Township is part of the larger County-Wide Plan.  </w:t>
      </w:r>
      <w:r w:rsidR="00F77FE8" w:rsidRPr="003A1AF7">
        <w:t xml:space="preserve">Life insurance and </w:t>
      </w:r>
      <w:r w:rsidR="00E67F9A" w:rsidRPr="003A1AF7">
        <w:t>long-term</w:t>
      </w:r>
      <w:r w:rsidR="00F77FE8" w:rsidRPr="003A1AF7">
        <w:t xml:space="preserve"> disability are held with Manulife, and accidental death and dismemberment (AD&amp;D) are held with AIG.  These</w:t>
      </w:r>
      <w:r w:rsidR="0094164D" w:rsidRPr="003A1AF7">
        <w:t xml:space="preserve"> rates were consistent with 2018</w:t>
      </w:r>
      <w:r w:rsidR="00F77FE8" w:rsidRPr="003A1AF7">
        <w:t xml:space="preserve">.  Health and dental </w:t>
      </w:r>
      <w:r w:rsidR="00E92212" w:rsidRPr="003A1AF7">
        <w:t xml:space="preserve">benefits are managed through Green Shield.  Renewal rates are based on 50% County-Wide experience and 50% Township claims experience.  </w:t>
      </w:r>
    </w:p>
    <w:p w14:paraId="32CD771E" w14:textId="07D80321" w:rsidR="007E09B5" w:rsidRPr="003A1AF7" w:rsidRDefault="00DE43C6" w:rsidP="0043730D">
      <w:pPr>
        <w:jc w:val="both"/>
      </w:pPr>
      <w:r>
        <w:t xml:space="preserve">Overall Greenshield rates decreased by 5.4% from 2018 to 2019.   After a review of claims history, administration received quotes to increase benefits without any additional cost to the Township.  </w:t>
      </w:r>
      <w:r w:rsidR="0094164D" w:rsidRPr="003A1AF7">
        <w:t>After increasing health benefits from $350 to $400 per calendar year per practitioner for such things as massage, speech therapy, etc.</w:t>
      </w:r>
      <w:r>
        <w:t xml:space="preserve"> the premiums were still approximately 7% less than 2018 rates.  B</w:t>
      </w:r>
      <w:r w:rsidR="0094164D" w:rsidRPr="003A1AF7">
        <w:t xml:space="preserve">asic and major dental </w:t>
      </w:r>
      <w:r>
        <w:t xml:space="preserve">coverage was increased </w:t>
      </w:r>
      <w:r w:rsidR="0094164D" w:rsidRPr="003A1AF7">
        <w:t>from $1,</w:t>
      </w:r>
      <w:r>
        <w:t xml:space="preserve">500 to $2,000 per calendar year based on claim trends with no change from the 2018 rates but increased coverage to employees.  </w:t>
      </w:r>
    </w:p>
    <w:p w14:paraId="23145629" w14:textId="758BDCF8" w:rsidR="001B37E5" w:rsidRPr="0043730D" w:rsidRDefault="001B37E5" w:rsidP="0043730D">
      <w:pPr>
        <w:jc w:val="both"/>
        <w:rPr>
          <w:b/>
          <w:sz w:val="24"/>
          <w:szCs w:val="24"/>
        </w:rPr>
      </w:pPr>
      <w:r w:rsidRPr="0043730D">
        <w:rPr>
          <w:b/>
          <w:sz w:val="24"/>
          <w:szCs w:val="24"/>
        </w:rPr>
        <w:t>Insurance</w:t>
      </w:r>
    </w:p>
    <w:p w14:paraId="6DE214A0" w14:textId="66728EF2" w:rsidR="007E09B5" w:rsidRPr="003A1AF7" w:rsidRDefault="001B37E5" w:rsidP="0043730D">
      <w:pPr>
        <w:jc w:val="both"/>
      </w:pPr>
      <w:r w:rsidRPr="003A1AF7">
        <w:t xml:space="preserve">The Township </w:t>
      </w:r>
      <w:r w:rsidR="007E09B5" w:rsidRPr="003A1AF7">
        <w:t xml:space="preserve">utilizes Halpenny Insurance Brokers Ltd. as the broker of record for the Township’s insurer Jardine Lloyd Thompson Canada Inc (JLT).  JLT is a leader in providing specialized teams with distinctive knowledge and expertise with risk management, and advisory services.  The Township’s insurance rates are based on experience and </w:t>
      </w:r>
      <w:r w:rsidR="00D74DCC" w:rsidRPr="003A1AF7">
        <w:t>market.  The 2019</w:t>
      </w:r>
      <w:r w:rsidR="00ED1227" w:rsidRPr="003A1AF7">
        <w:t xml:space="preserve"> rates have increased </w:t>
      </w:r>
      <w:r w:rsidR="003A1AF7" w:rsidRPr="00945D30">
        <w:t>minimally by $400.</w:t>
      </w:r>
    </w:p>
    <w:p w14:paraId="0C4C7117" w14:textId="5602F5C9" w:rsidR="006C5439" w:rsidRPr="0043730D" w:rsidRDefault="006C5439" w:rsidP="0043730D">
      <w:pPr>
        <w:jc w:val="both"/>
        <w:rPr>
          <w:b/>
          <w:sz w:val="24"/>
          <w:szCs w:val="24"/>
        </w:rPr>
      </w:pPr>
      <w:r w:rsidRPr="0043730D">
        <w:rPr>
          <w:b/>
          <w:sz w:val="24"/>
          <w:szCs w:val="24"/>
        </w:rPr>
        <w:t>Capital Budget</w:t>
      </w:r>
    </w:p>
    <w:p w14:paraId="3567C223" w14:textId="1DDAE0DB" w:rsidR="008858E4" w:rsidRPr="003A1AF7" w:rsidRDefault="00B60A51" w:rsidP="0043730D">
      <w:pPr>
        <w:jc w:val="both"/>
      </w:pPr>
      <w:r w:rsidRPr="003A1AF7">
        <w:t xml:space="preserve">Creating a Capital Budget involves reviewing current Council approved plans, and internal documents, such as Asset Management Plan, Roads Needs Studies, Bridge Condition Reports, and Master Plans from various departments.  Each department reviews the conditions of their asset inventory, as well as the need for new assets based on service levels.  From all this information, the departmental capital budgets are developed.  Funding for the capital budget is a joint effort between the departments and treasury.  </w:t>
      </w:r>
    </w:p>
    <w:p w14:paraId="4A9C095E" w14:textId="107F354C" w:rsidR="006C5439" w:rsidRPr="003A1AF7" w:rsidRDefault="006C5439" w:rsidP="0043730D">
      <w:pPr>
        <w:jc w:val="both"/>
      </w:pPr>
      <w:r w:rsidRPr="003A1AF7">
        <w:t>The following are metrics for Council to consider when prioritizing capital projects:</w:t>
      </w:r>
    </w:p>
    <w:p w14:paraId="7B2C4C18" w14:textId="3A955337" w:rsidR="006C5439" w:rsidRPr="003A1AF7" w:rsidRDefault="006C5439" w:rsidP="0043730D">
      <w:pPr>
        <w:jc w:val="both"/>
      </w:pPr>
      <w:r w:rsidRPr="003A1AF7">
        <w:rPr>
          <w:u w:val="single"/>
        </w:rPr>
        <w:t>Project Requirements</w:t>
      </w:r>
      <w:r w:rsidRPr="003A1AF7">
        <w:t xml:space="preserve"> – Is the project required to meet legal, compliance, or regulatory mandates?</w:t>
      </w:r>
    </w:p>
    <w:p w14:paraId="0DA633F5" w14:textId="4BCEA8F1" w:rsidR="006C5439" w:rsidRPr="003A1AF7" w:rsidRDefault="006C5439" w:rsidP="0043730D">
      <w:pPr>
        <w:jc w:val="both"/>
      </w:pPr>
      <w:r w:rsidRPr="003A1AF7">
        <w:rPr>
          <w:u w:val="single"/>
        </w:rPr>
        <w:t>Strategic/ Council Priority Alignment</w:t>
      </w:r>
      <w:r w:rsidRPr="003A1AF7">
        <w:t xml:space="preserve"> – To what extent is the project aligned with government’s overall strategies?</w:t>
      </w:r>
    </w:p>
    <w:p w14:paraId="52340AB4" w14:textId="1FD1A2B2" w:rsidR="006C5439" w:rsidRPr="003A1AF7" w:rsidRDefault="006C5439" w:rsidP="0043730D">
      <w:pPr>
        <w:jc w:val="both"/>
      </w:pPr>
      <w:r w:rsidRPr="003A1AF7">
        <w:rPr>
          <w:u w:val="single"/>
        </w:rPr>
        <w:t>Value to Citizens</w:t>
      </w:r>
      <w:r w:rsidRPr="003A1AF7">
        <w:t xml:space="preserve"> – How much value will the outcome of this project bring to our residents?</w:t>
      </w:r>
    </w:p>
    <w:p w14:paraId="094F94F3" w14:textId="670A2696" w:rsidR="001D0B30" w:rsidRPr="00986416" w:rsidRDefault="006C5439" w:rsidP="0043730D">
      <w:pPr>
        <w:jc w:val="both"/>
        <w:rPr>
          <w:sz w:val="24"/>
          <w:szCs w:val="24"/>
        </w:rPr>
      </w:pPr>
      <w:r w:rsidRPr="003A1AF7">
        <w:rPr>
          <w:u w:val="single"/>
        </w:rPr>
        <w:t>Operating Budget Impact</w:t>
      </w:r>
      <w:r w:rsidRPr="003A1AF7">
        <w:t xml:space="preserve"> – Are there any cost savings associated with the capital project or will the new capital expenditure mean more operating costs to taxpayers?</w:t>
      </w:r>
      <w:r w:rsidR="001D0B30" w:rsidRPr="00986416">
        <w:rPr>
          <w:sz w:val="24"/>
          <w:szCs w:val="24"/>
        </w:rPr>
        <w:br w:type="page"/>
      </w:r>
    </w:p>
    <w:p w14:paraId="440B43E5" w14:textId="600662B7" w:rsidR="001D0B30" w:rsidRPr="00070869" w:rsidRDefault="0094164D" w:rsidP="00963F31">
      <w:pPr>
        <w:pStyle w:val="Heading1"/>
        <w:rPr>
          <w:rFonts w:asciiTheme="minorHAnsi" w:hAnsiTheme="minorHAnsi"/>
          <w:b/>
          <w:color w:val="1C6194" w:themeColor="accent6" w:themeShade="BF"/>
          <w:sz w:val="28"/>
          <w:szCs w:val="24"/>
        </w:rPr>
      </w:pPr>
      <w:bookmarkStart w:id="4" w:name="_Toc504048627"/>
      <w:r>
        <w:rPr>
          <w:rFonts w:asciiTheme="minorHAnsi" w:hAnsiTheme="minorHAnsi"/>
          <w:b/>
          <w:color w:val="1C6194" w:themeColor="accent6" w:themeShade="BF"/>
          <w:sz w:val="28"/>
          <w:szCs w:val="24"/>
        </w:rPr>
        <w:t>Summary of Key Changes from 2018</w:t>
      </w:r>
      <w:r w:rsidR="001D0B30" w:rsidRPr="00070869">
        <w:rPr>
          <w:rFonts w:asciiTheme="minorHAnsi" w:hAnsiTheme="minorHAnsi"/>
          <w:b/>
          <w:color w:val="1C6194" w:themeColor="accent6" w:themeShade="BF"/>
          <w:sz w:val="28"/>
          <w:szCs w:val="24"/>
        </w:rPr>
        <w:t xml:space="preserve"> to 201</w:t>
      </w:r>
      <w:bookmarkEnd w:id="4"/>
      <w:r>
        <w:rPr>
          <w:rFonts w:asciiTheme="minorHAnsi" w:hAnsiTheme="minorHAnsi"/>
          <w:b/>
          <w:color w:val="1C6194" w:themeColor="accent6" w:themeShade="BF"/>
          <w:sz w:val="28"/>
          <w:szCs w:val="24"/>
        </w:rPr>
        <w:t>9</w:t>
      </w:r>
    </w:p>
    <w:p w14:paraId="753E0CEB" w14:textId="11E20D63" w:rsidR="001D0B30" w:rsidRDefault="001D0B30" w:rsidP="000841EE">
      <w:pPr>
        <w:rPr>
          <w:sz w:val="24"/>
          <w:szCs w:val="24"/>
        </w:rPr>
      </w:pPr>
    </w:p>
    <w:p w14:paraId="28284909" w14:textId="05124B94" w:rsidR="00C214EB" w:rsidRDefault="00C214EB" w:rsidP="000841EE">
      <w:pPr>
        <w:rPr>
          <w:sz w:val="24"/>
          <w:szCs w:val="24"/>
        </w:rPr>
      </w:pPr>
    </w:p>
    <w:p w14:paraId="5F292D11" w14:textId="7EA23F44" w:rsidR="00C214EB" w:rsidRPr="00986416" w:rsidRDefault="00C948DF" w:rsidP="000841EE">
      <w:pPr>
        <w:rPr>
          <w:sz w:val="24"/>
          <w:szCs w:val="24"/>
        </w:rPr>
      </w:pPr>
      <w:r w:rsidRPr="00C948DF">
        <w:drawing>
          <wp:inline distT="0" distB="0" distL="0" distR="0" wp14:anchorId="295FC76D" wp14:editId="0EFC42FB">
            <wp:extent cx="5541010" cy="5745480"/>
            <wp:effectExtent l="0" t="0" r="2540" b="762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41010" cy="5745480"/>
                    </a:xfrm>
                    <a:prstGeom prst="rect">
                      <a:avLst/>
                    </a:prstGeom>
                    <a:noFill/>
                    <a:ln>
                      <a:noFill/>
                    </a:ln>
                  </pic:spPr>
                </pic:pic>
              </a:graphicData>
            </a:graphic>
          </wp:inline>
        </w:drawing>
      </w:r>
    </w:p>
    <w:p w14:paraId="5E71E7C5" w14:textId="52D552B9" w:rsidR="001D0B30" w:rsidRPr="00986416" w:rsidRDefault="001D0B30">
      <w:pPr>
        <w:rPr>
          <w:sz w:val="24"/>
          <w:szCs w:val="24"/>
        </w:rPr>
      </w:pPr>
      <w:r w:rsidRPr="00986416">
        <w:rPr>
          <w:sz w:val="24"/>
          <w:szCs w:val="24"/>
        </w:rPr>
        <w:br w:type="page"/>
      </w:r>
    </w:p>
    <w:p w14:paraId="5CD35B19" w14:textId="64545B9B" w:rsidR="001D0B30" w:rsidRPr="00070869" w:rsidRDefault="001E3568" w:rsidP="00963F31">
      <w:pPr>
        <w:pStyle w:val="Heading1"/>
        <w:rPr>
          <w:rFonts w:asciiTheme="minorHAnsi" w:hAnsiTheme="minorHAnsi"/>
          <w:b/>
          <w:color w:val="1C6194" w:themeColor="accent6" w:themeShade="BF"/>
          <w:sz w:val="28"/>
          <w:szCs w:val="24"/>
        </w:rPr>
      </w:pPr>
      <w:bookmarkStart w:id="5" w:name="_Toc504048628"/>
      <w:r w:rsidRPr="00070869">
        <w:rPr>
          <w:rFonts w:asciiTheme="minorHAnsi" w:hAnsiTheme="minorHAnsi"/>
          <w:b/>
          <w:color w:val="1C6194" w:themeColor="accent6" w:themeShade="BF"/>
          <w:sz w:val="28"/>
          <w:szCs w:val="24"/>
        </w:rPr>
        <w:t>Assessment and Taxation</w:t>
      </w:r>
      <w:bookmarkEnd w:id="5"/>
    </w:p>
    <w:p w14:paraId="7729C5EE" w14:textId="77777777" w:rsidR="00BF236E" w:rsidRDefault="00BF236E" w:rsidP="000841EE">
      <w:pPr>
        <w:rPr>
          <w:sz w:val="24"/>
          <w:szCs w:val="24"/>
        </w:rPr>
      </w:pPr>
    </w:p>
    <w:p w14:paraId="189B28DC" w14:textId="41BB1911" w:rsidR="00BF236E" w:rsidRPr="003A1AF7" w:rsidRDefault="00BF236E" w:rsidP="00DB53C8">
      <w:pPr>
        <w:jc w:val="both"/>
      </w:pPr>
      <w:r w:rsidRPr="003A1AF7">
        <w:t xml:space="preserve">There are many components to the property tax system, including: assessment value, tax ratios, tax rates, capping, and the annual operating budget amount.  </w:t>
      </w:r>
    </w:p>
    <w:p w14:paraId="1DE8CC1D" w14:textId="22E3FCCB" w:rsidR="00DB53C8" w:rsidRPr="003A1AF7" w:rsidRDefault="00BF236E" w:rsidP="00DB53C8">
      <w:pPr>
        <w:jc w:val="both"/>
      </w:pPr>
      <w:r w:rsidRPr="003A1AF7">
        <w:t>The Current Value Assessment (CVA),</w:t>
      </w:r>
      <w:r w:rsidR="00DB53C8" w:rsidRPr="003A1AF7">
        <w:t xml:space="preserve"> </w:t>
      </w:r>
      <w:r w:rsidRPr="003A1AF7">
        <w:t xml:space="preserve">better known as assessment, of each property in the Township is set by the Municipal Property Assessment Corporation (MPAC).  All properties are assessed by MPAC every four years.  </w:t>
      </w:r>
      <w:r w:rsidR="00DB53C8" w:rsidRPr="003A1AF7">
        <w:t xml:space="preserve">Any increases to property values are phased in over four years, with any reductions being given in the first year.  </w:t>
      </w:r>
      <w:r w:rsidR="0094164D" w:rsidRPr="003A1AF7">
        <w:t>The 2017</w:t>
      </w:r>
      <w:r w:rsidRPr="003A1AF7">
        <w:t xml:space="preserve"> taxation year was the first year of the new assessment </w:t>
      </w:r>
      <w:r w:rsidR="00DB53C8" w:rsidRPr="003A1AF7">
        <w:t>cycle;</w:t>
      </w:r>
      <w:r w:rsidRPr="003A1AF7">
        <w:t xml:space="preserve"> therefore, </w:t>
      </w:r>
      <w:r w:rsidR="0094164D" w:rsidRPr="003A1AF7">
        <w:t>2019 is the third</w:t>
      </w:r>
      <w:r w:rsidR="00DB53C8" w:rsidRPr="003A1AF7">
        <w:t xml:space="preserve"> </w:t>
      </w:r>
      <w:r w:rsidRPr="003A1AF7">
        <w:t>year of the assessment cycle</w:t>
      </w:r>
      <w:r w:rsidR="00DB53C8" w:rsidRPr="003A1AF7">
        <w:t xml:space="preserve">.  The </w:t>
      </w:r>
      <w:r w:rsidR="0094164D" w:rsidRPr="003A1AF7">
        <w:t>assessment roll used in the 2019</w:t>
      </w:r>
      <w:r w:rsidR="00DB53C8" w:rsidRPr="003A1AF7">
        <w:t xml:space="preserve"> taxation calculation, includes </w:t>
      </w:r>
      <w:r w:rsidR="00E67F9A" w:rsidRPr="003A1AF7">
        <w:t>all</w:t>
      </w:r>
      <w:r w:rsidR="00DB53C8" w:rsidRPr="003A1AF7">
        <w:t xml:space="preserve"> the phased in values as well as any assessment growth from new builds.  The </w:t>
      </w:r>
      <w:r w:rsidR="009E6B17" w:rsidRPr="003A1AF7">
        <w:t>increase</w:t>
      </w:r>
      <w:r w:rsidR="0094164D" w:rsidRPr="003A1AF7">
        <w:t xml:space="preserve"> in assessment overall of 8.49% resulted in $270,319</w:t>
      </w:r>
      <w:r w:rsidR="00DB53C8" w:rsidRPr="003A1AF7">
        <w:t xml:space="preserve"> </w:t>
      </w:r>
      <w:r w:rsidR="009E6B17" w:rsidRPr="003A1AF7">
        <w:t>of</w:t>
      </w:r>
      <w:r w:rsidR="00DB53C8" w:rsidRPr="003A1AF7">
        <w:t xml:space="preserve"> additional tax revenue from increased assessment.</w:t>
      </w:r>
    </w:p>
    <w:p w14:paraId="29B00160" w14:textId="77777777" w:rsidR="00A51E8F" w:rsidRDefault="00A51E8F" w:rsidP="00DB53C8">
      <w:pPr>
        <w:jc w:val="both"/>
        <w:rPr>
          <w:sz w:val="24"/>
          <w:szCs w:val="24"/>
        </w:rPr>
      </w:pPr>
    </w:p>
    <w:p w14:paraId="69ED1325" w14:textId="2759E4BA" w:rsidR="00DB53C8" w:rsidRDefault="00A51E8F" w:rsidP="000841EE">
      <w:pPr>
        <w:rPr>
          <w:noProof/>
          <w:lang w:val="en-CA" w:eastAsia="en-CA"/>
        </w:rPr>
      </w:pPr>
      <w:r w:rsidRPr="00A51E8F">
        <w:rPr>
          <w:noProof/>
        </w:rPr>
        <w:drawing>
          <wp:inline distT="0" distB="0" distL="0" distR="0" wp14:anchorId="01809374" wp14:editId="0ABC4C4B">
            <wp:extent cx="5943600" cy="39872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987221"/>
                    </a:xfrm>
                    <a:prstGeom prst="rect">
                      <a:avLst/>
                    </a:prstGeom>
                    <a:noFill/>
                    <a:ln>
                      <a:noFill/>
                    </a:ln>
                  </pic:spPr>
                </pic:pic>
              </a:graphicData>
            </a:graphic>
          </wp:inline>
        </w:drawing>
      </w:r>
    </w:p>
    <w:p w14:paraId="7BE0677C" w14:textId="00DF8CDF" w:rsidR="00A51E8F" w:rsidRDefault="00A51E8F" w:rsidP="000841EE">
      <w:pPr>
        <w:rPr>
          <w:noProof/>
          <w:lang w:val="en-CA" w:eastAsia="en-CA"/>
        </w:rPr>
      </w:pPr>
    </w:p>
    <w:p w14:paraId="1B2BFE63" w14:textId="01CAD85D" w:rsidR="00A51E8F" w:rsidRDefault="00A51E8F" w:rsidP="000841EE">
      <w:pPr>
        <w:rPr>
          <w:noProof/>
          <w:lang w:val="en-CA" w:eastAsia="en-CA"/>
        </w:rPr>
      </w:pPr>
    </w:p>
    <w:p w14:paraId="5DDB0FD5" w14:textId="77777777" w:rsidR="00A51E8F" w:rsidRDefault="00A51E8F" w:rsidP="000841EE">
      <w:pPr>
        <w:rPr>
          <w:sz w:val="24"/>
          <w:szCs w:val="24"/>
        </w:rPr>
      </w:pPr>
    </w:p>
    <w:p w14:paraId="01E62019" w14:textId="07FDB349" w:rsidR="00DB53C8" w:rsidRPr="003A1AF7" w:rsidRDefault="001E3568" w:rsidP="00CD4792">
      <w:pPr>
        <w:jc w:val="both"/>
      </w:pPr>
      <w:r w:rsidRPr="003A1AF7">
        <w:t>Th</w:t>
      </w:r>
      <w:r w:rsidR="00A51E8F" w:rsidRPr="003A1AF7">
        <w:t xml:space="preserve">e total tax rate is made up of </w:t>
      </w:r>
      <w:r w:rsidRPr="003A1AF7">
        <w:t xml:space="preserve">the Municipal Tax Rate set by the Township; the County Tax Rate set by the United Counties of Stormont, Dundas and Glengarry; and, the Education Rate set by the Province.  </w:t>
      </w:r>
    </w:p>
    <w:p w14:paraId="7256B0C9" w14:textId="7707AA4B" w:rsidR="001E3568" w:rsidRPr="003A1AF7" w:rsidRDefault="001E3568" w:rsidP="00CD4792">
      <w:pPr>
        <w:jc w:val="both"/>
      </w:pPr>
      <w:r w:rsidRPr="003A1AF7">
        <w:t xml:space="preserve">Municipal property tax is a municipal taxation system where municipalities ``tax`` their residents to pay for the services the municipality provides.  The property tax burden is shared amongst residents proportionately based on the values of their properties.  </w:t>
      </w:r>
    </w:p>
    <w:p w14:paraId="746A1B9F" w14:textId="7DC3247E" w:rsidR="00DB53C8" w:rsidRPr="003A1AF7" w:rsidRDefault="001E3568" w:rsidP="00CD4792">
      <w:pPr>
        <w:jc w:val="both"/>
      </w:pPr>
      <w:r w:rsidRPr="003A1AF7">
        <w:t>There are two components of the tax rate calculation:</w:t>
      </w:r>
    </w:p>
    <w:p w14:paraId="7C1CF3D5" w14:textId="5BB652C8" w:rsidR="001E3568" w:rsidRPr="003A1AF7" w:rsidRDefault="001E3568" w:rsidP="00CD4792">
      <w:pPr>
        <w:pStyle w:val="ListParagraph"/>
        <w:numPr>
          <w:ilvl w:val="0"/>
          <w:numId w:val="24"/>
        </w:numPr>
        <w:jc w:val="both"/>
      </w:pPr>
      <w:r w:rsidRPr="003A1AF7">
        <w:t>How much does the Township need to collect from residents to cover the net tax levy (the next tax levy is the revenue of the Township minus the expenditures)</w:t>
      </w:r>
    </w:p>
    <w:p w14:paraId="07B8E859" w14:textId="2064FBFB" w:rsidR="001E3568" w:rsidRPr="003A1AF7" w:rsidRDefault="001E3568" w:rsidP="00CD4792">
      <w:pPr>
        <w:pStyle w:val="ListParagraph"/>
        <w:numPr>
          <w:ilvl w:val="0"/>
          <w:numId w:val="24"/>
        </w:numPr>
        <w:jc w:val="both"/>
      </w:pPr>
      <w:r w:rsidRPr="003A1AF7">
        <w:t>What is the total of the all property values in the Township</w:t>
      </w:r>
    </w:p>
    <w:p w14:paraId="7C92A230" w14:textId="68530B13" w:rsidR="001E3568" w:rsidRPr="003A1AF7" w:rsidRDefault="001E3568" w:rsidP="00CD4792">
      <w:pPr>
        <w:jc w:val="center"/>
      </w:pPr>
      <w:r w:rsidRPr="003A1AF7">
        <w:rPr>
          <w:u w:val="single"/>
        </w:rPr>
        <w:t>Total Budgeted Net Tax Levy</w:t>
      </w:r>
      <w:r w:rsidRPr="003A1AF7">
        <w:t xml:space="preserve">  = Township Tax Rate</w:t>
      </w:r>
    </w:p>
    <w:p w14:paraId="5F5D9E02" w14:textId="085A81F3" w:rsidR="001D0B30" w:rsidRPr="003A1AF7" w:rsidRDefault="009E6B17" w:rsidP="009E6B17">
      <w:pPr>
        <w:ind w:left="1440" w:firstLine="720"/>
      </w:pPr>
      <w:r w:rsidRPr="003A1AF7">
        <w:t xml:space="preserve">       </w:t>
      </w:r>
      <w:r w:rsidR="001E3568" w:rsidRPr="003A1AF7">
        <w:t>Weighted Assessment</w:t>
      </w:r>
    </w:p>
    <w:p w14:paraId="33BDBF20" w14:textId="184D36A0" w:rsidR="001E3568" w:rsidRPr="003A1AF7" w:rsidRDefault="001E3568" w:rsidP="00CD4792">
      <w:pPr>
        <w:jc w:val="both"/>
      </w:pPr>
      <w:r w:rsidRPr="003A1AF7">
        <w:t xml:space="preserve">The weighted assessment </w:t>
      </w:r>
      <w:r w:rsidR="00CD4792" w:rsidRPr="003A1AF7">
        <w:t xml:space="preserve">is calculated by multiplying the </w:t>
      </w:r>
      <w:r w:rsidRPr="003A1AF7">
        <w:t>tax ratio</w:t>
      </w:r>
      <w:r w:rsidR="00CD4792" w:rsidRPr="003A1AF7">
        <w:t>,</w:t>
      </w:r>
      <w:r w:rsidRPr="003A1AF7">
        <w:t xml:space="preserve"> which is set by the County</w:t>
      </w:r>
      <w:r w:rsidR="00CD4792" w:rsidRPr="003A1AF7">
        <w:t>, by the assessment from MPAC</w:t>
      </w:r>
      <w:r w:rsidRPr="003A1AF7">
        <w:t>.  Each property type has a different tax ratio.  For the Tow</w:t>
      </w:r>
      <w:r w:rsidR="00CD4792" w:rsidRPr="003A1AF7">
        <w:t xml:space="preserve">nship, residential is 1.00, farmland is 0.25, commercial is 1.63, and industrial is 2.06.  </w:t>
      </w:r>
    </w:p>
    <w:p w14:paraId="6535490D" w14:textId="57DA1BBD" w:rsidR="009E6B17" w:rsidRPr="00945D30" w:rsidRDefault="009E6B17" w:rsidP="00CD4792">
      <w:pPr>
        <w:jc w:val="both"/>
      </w:pPr>
      <w:r w:rsidRPr="003A1AF7">
        <w:t xml:space="preserve">To calculate the taxes owing, the tax rate is multiplied by the assessment of the property.  </w:t>
      </w:r>
      <w:r w:rsidRPr="00945D30">
        <w:t xml:space="preserve">The education portion is sent to the school boards directly, and the County receives their portion.  The municipal tax rate represents only 40% of the total tax rate.  </w:t>
      </w:r>
    </w:p>
    <w:p w14:paraId="337CFD9F" w14:textId="03482C5F" w:rsidR="00CD4792" w:rsidRDefault="00CD4792" w:rsidP="00CD4792">
      <w:pPr>
        <w:jc w:val="both"/>
      </w:pPr>
      <w:r w:rsidRPr="00945D30">
        <w:t>Based on the proposed budget being</w:t>
      </w:r>
      <w:r w:rsidR="00831C95">
        <w:t xml:space="preserve"> presented to Council, the municipal portion of the</w:t>
      </w:r>
      <w:r w:rsidRPr="00945D30">
        <w:t xml:space="preserve"> tax</w:t>
      </w:r>
      <w:r w:rsidR="00A51E8F" w:rsidRPr="00945D30">
        <w:t xml:space="preserve"> rate for the Township will change in 2019 by </w:t>
      </w:r>
      <w:r w:rsidR="00866672">
        <w:t>0%.</w:t>
      </w:r>
      <w:r w:rsidR="009B30D2" w:rsidRPr="00945D30">
        <w:t xml:space="preserve"> </w:t>
      </w:r>
      <w:r w:rsidR="00C87F54" w:rsidRPr="00945D30">
        <w:t xml:space="preserve"> Education rates and county rates for tax</w:t>
      </w:r>
      <w:r w:rsidR="009B30D2" w:rsidRPr="00945D30">
        <w:t xml:space="preserve">ation have not been set to date and may change the </w:t>
      </w:r>
      <w:r w:rsidR="00831C95">
        <w:t xml:space="preserve">total </w:t>
      </w:r>
      <w:r w:rsidR="009B30D2" w:rsidRPr="00945D30">
        <w:t>taxation requirements of the Township.</w:t>
      </w:r>
      <w:r w:rsidR="00831C95">
        <w:t xml:space="preserve">  The 2018 rates have been used for the county and education portions for this proposal resulting in an overall tax rate increase of</w:t>
      </w:r>
      <w:r w:rsidR="00866672">
        <w:t xml:space="preserve"> 0%</w:t>
      </w:r>
      <w:r w:rsidR="00831C95">
        <w:t>.</w:t>
      </w:r>
      <w:r w:rsidR="00A00B88">
        <w:t xml:space="preserve">  The tax rate bylaw will come at a later date pending confirmation of the county and education rates.</w:t>
      </w:r>
    </w:p>
    <w:p w14:paraId="55966D16" w14:textId="77777777" w:rsidR="00A00B88" w:rsidRPr="003A1AF7" w:rsidRDefault="00A00B88" w:rsidP="00CD4792">
      <w:pPr>
        <w:jc w:val="both"/>
      </w:pPr>
    </w:p>
    <w:p w14:paraId="6D107293" w14:textId="77777777" w:rsidR="000C07C8" w:rsidRPr="003A1AF7" w:rsidRDefault="000C07C8">
      <w:r w:rsidRPr="003A1AF7">
        <w:br w:type="page"/>
      </w:r>
    </w:p>
    <w:p w14:paraId="25B15025" w14:textId="77777777" w:rsidR="000C07C8" w:rsidRPr="003A1AF7" w:rsidRDefault="000C07C8">
      <w:pPr>
        <w:sectPr w:rsidR="000C07C8" w:rsidRPr="003A1AF7" w:rsidSect="004D066C">
          <w:pgSz w:w="12240" w:h="15840"/>
          <w:pgMar w:top="1440" w:right="1440" w:bottom="1440" w:left="1440" w:header="720" w:footer="720" w:gutter="0"/>
          <w:cols w:space="720"/>
          <w:titlePg/>
          <w:docGrid w:linePitch="360"/>
        </w:sectPr>
      </w:pPr>
    </w:p>
    <w:p w14:paraId="18DAD73C" w14:textId="77777777" w:rsidR="003A1AF7" w:rsidRDefault="003A1AF7">
      <w:pPr>
        <w:rPr>
          <w:sz w:val="24"/>
          <w:szCs w:val="24"/>
        </w:rPr>
      </w:pPr>
    </w:p>
    <w:p w14:paraId="2B2DA42D" w14:textId="77777777" w:rsidR="003A1AF7" w:rsidRDefault="003A1AF7">
      <w:pPr>
        <w:rPr>
          <w:sz w:val="24"/>
          <w:szCs w:val="24"/>
        </w:rPr>
      </w:pPr>
    </w:p>
    <w:p w14:paraId="4CAF3600" w14:textId="2A31F003" w:rsidR="003A1AF7" w:rsidRDefault="0024166B">
      <w:pPr>
        <w:rPr>
          <w:sz w:val="24"/>
          <w:szCs w:val="24"/>
        </w:rPr>
      </w:pPr>
      <w:r w:rsidRPr="0024166B">
        <w:rPr>
          <w:noProof/>
        </w:rPr>
        <w:drawing>
          <wp:inline distT="0" distB="0" distL="0" distR="0" wp14:anchorId="2BC6A67B" wp14:editId="12043F16">
            <wp:extent cx="8229600" cy="3683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0" cy="3683000"/>
                    </a:xfrm>
                    <a:prstGeom prst="rect">
                      <a:avLst/>
                    </a:prstGeom>
                    <a:noFill/>
                    <a:ln>
                      <a:noFill/>
                    </a:ln>
                  </pic:spPr>
                </pic:pic>
              </a:graphicData>
            </a:graphic>
          </wp:inline>
        </w:drawing>
      </w:r>
    </w:p>
    <w:p w14:paraId="36A97EA6" w14:textId="6BDE1D47" w:rsidR="007A2D9F" w:rsidRPr="00986416" w:rsidRDefault="007A2D9F">
      <w:pPr>
        <w:rPr>
          <w:sz w:val="24"/>
          <w:szCs w:val="24"/>
        </w:rPr>
      </w:pPr>
      <w:r w:rsidRPr="00986416">
        <w:rPr>
          <w:sz w:val="24"/>
          <w:szCs w:val="24"/>
        </w:rPr>
        <w:br w:type="page"/>
      </w:r>
    </w:p>
    <w:p w14:paraId="56A85AE7" w14:textId="77777777" w:rsidR="000C07C8" w:rsidRDefault="000C07C8" w:rsidP="00963F31">
      <w:pPr>
        <w:pStyle w:val="Heading1"/>
        <w:rPr>
          <w:rFonts w:asciiTheme="minorHAnsi" w:hAnsiTheme="minorHAnsi"/>
          <w:sz w:val="28"/>
          <w:szCs w:val="24"/>
        </w:rPr>
        <w:sectPr w:rsidR="000C07C8" w:rsidSect="000C07C8">
          <w:pgSz w:w="15840" w:h="12240" w:orient="landscape"/>
          <w:pgMar w:top="1440" w:right="1440" w:bottom="1440" w:left="1440" w:header="720" w:footer="720" w:gutter="0"/>
          <w:cols w:space="720"/>
          <w:titlePg/>
          <w:docGrid w:linePitch="360"/>
        </w:sectPr>
      </w:pPr>
    </w:p>
    <w:p w14:paraId="1CA5C958" w14:textId="46BB2FD6" w:rsidR="007A2D9F" w:rsidRDefault="007A2D9F" w:rsidP="00963F31">
      <w:pPr>
        <w:pStyle w:val="Heading1"/>
        <w:rPr>
          <w:rFonts w:asciiTheme="minorHAnsi" w:hAnsiTheme="minorHAnsi"/>
          <w:b/>
          <w:color w:val="1C6194" w:themeColor="accent6" w:themeShade="BF"/>
          <w:sz w:val="28"/>
          <w:szCs w:val="24"/>
        </w:rPr>
      </w:pPr>
      <w:bookmarkStart w:id="6" w:name="_Toc504048629"/>
      <w:r w:rsidRPr="00070869">
        <w:rPr>
          <w:rFonts w:asciiTheme="minorHAnsi" w:hAnsiTheme="minorHAnsi"/>
          <w:b/>
          <w:color w:val="1C6194" w:themeColor="accent6" w:themeShade="BF"/>
          <w:sz w:val="28"/>
          <w:szCs w:val="24"/>
        </w:rPr>
        <w:t xml:space="preserve">Departmental </w:t>
      </w:r>
      <w:r w:rsidR="00223232">
        <w:rPr>
          <w:rFonts w:asciiTheme="minorHAnsi" w:hAnsiTheme="minorHAnsi"/>
          <w:b/>
          <w:color w:val="1C6194" w:themeColor="accent6" w:themeShade="BF"/>
          <w:sz w:val="28"/>
          <w:szCs w:val="24"/>
        </w:rPr>
        <w:t xml:space="preserve">2019 </w:t>
      </w:r>
      <w:r w:rsidR="00046C87">
        <w:rPr>
          <w:rFonts w:asciiTheme="minorHAnsi" w:hAnsiTheme="minorHAnsi"/>
          <w:b/>
          <w:color w:val="1C6194" w:themeColor="accent6" w:themeShade="BF"/>
          <w:sz w:val="28"/>
          <w:szCs w:val="24"/>
        </w:rPr>
        <w:t xml:space="preserve">Total </w:t>
      </w:r>
      <w:r w:rsidRPr="00070869">
        <w:rPr>
          <w:rFonts w:asciiTheme="minorHAnsi" w:hAnsiTheme="minorHAnsi"/>
          <w:b/>
          <w:color w:val="1C6194" w:themeColor="accent6" w:themeShade="BF"/>
          <w:sz w:val="28"/>
          <w:szCs w:val="24"/>
        </w:rPr>
        <w:t>Budgets Summary</w:t>
      </w:r>
      <w:bookmarkEnd w:id="6"/>
    </w:p>
    <w:p w14:paraId="35300CCF" w14:textId="77777777" w:rsidR="00223232" w:rsidRPr="00223232" w:rsidRDefault="00223232" w:rsidP="00223232"/>
    <w:p w14:paraId="005B2E74" w14:textId="42F012FF" w:rsidR="000C07C8" w:rsidRPr="000C07C8" w:rsidRDefault="000C07C8" w:rsidP="000C07C8"/>
    <w:p w14:paraId="69B11CF3" w14:textId="1F2E9B98" w:rsidR="000F5382" w:rsidRPr="00986416" w:rsidRDefault="0024166B" w:rsidP="000841EE">
      <w:pPr>
        <w:rPr>
          <w:sz w:val="24"/>
          <w:szCs w:val="24"/>
        </w:rPr>
      </w:pPr>
      <w:r w:rsidRPr="0024166B">
        <w:rPr>
          <w:noProof/>
        </w:rPr>
        <w:drawing>
          <wp:inline distT="0" distB="0" distL="0" distR="0" wp14:anchorId="2A399C45" wp14:editId="1D276E66">
            <wp:extent cx="5943600" cy="39109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910965"/>
                    </a:xfrm>
                    <a:prstGeom prst="rect">
                      <a:avLst/>
                    </a:prstGeom>
                    <a:noFill/>
                    <a:ln>
                      <a:noFill/>
                    </a:ln>
                  </pic:spPr>
                </pic:pic>
              </a:graphicData>
            </a:graphic>
          </wp:inline>
        </w:drawing>
      </w:r>
    </w:p>
    <w:p w14:paraId="45660799" w14:textId="763E5A6F" w:rsidR="000F5382" w:rsidRPr="00986416" w:rsidRDefault="000F5382">
      <w:pPr>
        <w:rPr>
          <w:sz w:val="24"/>
          <w:szCs w:val="24"/>
        </w:rPr>
      </w:pPr>
      <w:r w:rsidRPr="00986416">
        <w:rPr>
          <w:sz w:val="24"/>
          <w:szCs w:val="24"/>
        </w:rPr>
        <w:br w:type="page"/>
      </w:r>
    </w:p>
    <w:p w14:paraId="187218D7" w14:textId="122BA167" w:rsidR="005F025B" w:rsidRPr="00070869" w:rsidRDefault="005F025B" w:rsidP="00963F31">
      <w:pPr>
        <w:pStyle w:val="Heading1"/>
        <w:rPr>
          <w:rFonts w:asciiTheme="minorHAnsi" w:hAnsiTheme="minorHAnsi"/>
          <w:b/>
          <w:color w:val="1C6194" w:themeColor="accent6" w:themeShade="BF"/>
          <w:sz w:val="28"/>
          <w:szCs w:val="24"/>
        </w:rPr>
      </w:pPr>
      <w:bookmarkStart w:id="7" w:name="_Toc504048630"/>
      <w:r w:rsidRPr="00070869">
        <w:rPr>
          <w:rFonts w:asciiTheme="minorHAnsi" w:hAnsiTheme="minorHAnsi"/>
          <w:b/>
          <w:color w:val="1C6194" w:themeColor="accent6" w:themeShade="BF"/>
          <w:sz w:val="28"/>
          <w:szCs w:val="24"/>
        </w:rPr>
        <w:t>Departmental</w:t>
      </w:r>
      <w:r w:rsidR="00491D19" w:rsidRPr="00070869">
        <w:rPr>
          <w:rFonts w:asciiTheme="minorHAnsi" w:hAnsiTheme="minorHAnsi"/>
          <w:b/>
          <w:color w:val="1C6194" w:themeColor="accent6" w:themeShade="BF"/>
          <w:sz w:val="28"/>
          <w:szCs w:val="24"/>
        </w:rPr>
        <w:t xml:space="preserve"> Capital</w:t>
      </w:r>
      <w:r w:rsidRPr="00070869">
        <w:rPr>
          <w:rFonts w:asciiTheme="minorHAnsi" w:hAnsiTheme="minorHAnsi"/>
          <w:b/>
          <w:color w:val="1C6194" w:themeColor="accent6" w:themeShade="BF"/>
          <w:sz w:val="28"/>
          <w:szCs w:val="24"/>
        </w:rPr>
        <w:t xml:space="preserve"> Budgets Summary</w:t>
      </w:r>
      <w:bookmarkEnd w:id="7"/>
    </w:p>
    <w:p w14:paraId="2DE254C2" w14:textId="77777777" w:rsidR="00F21C21" w:rsidRPr="00F21C21" w:rsidRDefault="00F21C21" w:rsidP="00F21C21"/>
    <w:p w14:paraId="524AD054" w14:textId="296223FC" w:rsidR="00945D30" w:rsidRDefault="0024166B" w:rsidP="00945D30">
      <w:pPr>
        <w:rPr>
          <w:sz w:val="28"/>
          <w:szCs w:val="24"/>
        </w:rPr>
      </w:pPr>
      <w:r w:rsidRPr="0024166B">
        <w:rPr>
          <w:noProof/>
        </w:rPr>
        <w:drawing>
          <wp:inline distT="0" distB="0" distL="0" distR="0" wp14:anchorId="2E5601E4" wp14:editId="0546B279">
            <wp:extent cx="5943600" cy="71824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182485"/>
                    </a:xfrm>
                    <a:prstGeom prst="rect">
                      <a:avLst/>
                    </a:prstGeom>
                    <a:noFill/>
                    <a:ln>
                      <a:noFill/>
                    </a:ln>
                  </pic:spPr>
                </pic:pic>
              </a:graphicData>
            </a:graphic>
          </wp:inline>
        </w:drawing>
      </w:r>
    </w:p>
    <w:p w14:paraId="43CF4303" w14:textId="73D5CB35" w:rsidR="00945D30" w:rsidRDefault="00046C87" w:rsidP="00046C87">
      <w:pPr>
        <w:tabs>
          <w:tab w:val="left" w:pos="4182"/>
        </w:tabs>
        <w:rPr>
          <w:sz w:val="28"/>
          <w:szCs w:val="24"/>
        </w:rPr>
      </w:pPr>
      <w:r>
        <w:rPr>
          <w:sz w:val="28"/>
          <w:szCs w:val="24"/>
        </w:rPr>
        <w:tab/>
      </w:r>
    </w:p>
    <w:p w14:paraId="4362E504" w14:textId="4BC28FAF" w:rsidR="00170A84" w:rsidRDefault="00170A84" w:rsidP="00046C87">
      <w:pPr>
        <w:pStyle w:val="Heading1"/>
        <w:tabs>
          <w:tab w:val="center" w:pos="4680"/>
        </w:tabs>
        <w:rPr>
          <w:rFonts w:asciiTheme="minorHAnsi" w:hAnsiTheme="minorHAnsi"/>
          <w:b/>
          <w:color w:val="1C6194" w:themeColor="accent6" w:themeShade="BF"/>
          <w:sz w:val="28"/>
          <w:szCs w:val="24"/>
        </w:rPr>
        <w:sectPr w:rsidR="00170A84" w:rsidSect="00777E01">
          <w:pgSz w:w="12240" w:h="15840"/>
          <w:pgMar w:top="1247" w:right="1440" w:bottom="1247" w:left="1440" w:header="720" w:footer="720" w:gutter="0"/>
          <w:cols w:space="720"/>
          <w:titlePg/>
          <w:docGrid w:linePitch="360"/>
        </w:sectPr>
      </w:pPr>
      <w:bookmarkStart w:id="8" w:name="_Toc504048631"/>
    </w:p>
    <w:p w14:paraId="7D4C6B07" w14:textId="0665E668" w:rsidR="00170A84" w:rsidRDefault="0024166B" w:rsidP="0043610C">
      <w:pPr>
        <w:pStyle w:val="Heading1"/>
        <w:rPr>
          <w:rFonts w:asciiTheme="minorHAnsi" w:hAnsiTheme="minorHAnsi"/>
          <w:b/>
          <w:color w:val="1C6194" w:themeColor="accent6" w:themeShade="BF"/>
          <w:sz w:val="28"/>
          <w:szCs w:val="24"/>
        </w:rPr>
      </w:pPr>
      <w:r>
        <w:rPr>
          <w:noProof/>
        </w:rPr>
        <w:drawing>
          <wp:inline distT="0" distB="0" distL="0" distR="0" wp14:anchorId="4FF5C0B1" wp14:editId="223E917C">
            <wp:extent cx="8175009" cy="5779827"/>
            <wp:effectExtent l="0" t="0" r="16510" b="11430"/>
            <wp:docPr id="22" name="Chart 22">
              <a:extLst xmlns:a="http://schemas.openxmlformats.org/drawingml/2006/main">
                <a:ext uri="{FF2B5EF4-FFF2-40B4-BE49-F238E27FC236}">
                  <a16:creationId xmlns:a16="http://schemas.microsoft.com/office/drawing/2014/main" id="{8110E5C7-CA9B-46F3-8E2D-46FAD5CD20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322D5AC" w14:textId="4C5405BC" w:rsidR="00170A84" w:rsidRDefault="0024166B" w:rsidP="0043610C">
      <w:pPr>
        <w:pStyle w:val="Heading1"/>
        <w:rPr>
          <w:rFonts w:asciiTheme="minorHAnsi" w:hAnsiTheme="minorHAnsi"/>
          <w:b/>
          <w:color w:val="1C6194" w:themeColor="accent6" w:themeShade="BF"/>
          <w:sz w:val="28"/>
          <w:szCs w:val="24"/>
        </w:rPr>
        <w:sectPr w:rsidR="00170A84" w:rsidSect="00170A84">
          <w:pgSz w:w="15840" w:h="12240" w:orient="landscape"/>
          <w:pgMar w:top="1440" w:right="1247" w:bottom="1440" w:left="1247" w:header="720" w:footer="720" w:gutter="0"/>
          <w:cols w:space="720"/>
          <w:titlePg/>
          <w:docGrid w:linePitch="360"/>
        </w:sectPr>
      </w:pPr>
      <w:r>
        <w:rPr>
          <w:noProof/>
        </w:rPr>
        <w:drawing>
          <wp:inline distT="0" distB="0" distL="0" distR="0" wp14:anchorId="4E6CCD3F" wp14:editId="1895DC9C">
            <wp:extent cx="8154537" cy="5813946"/>
            <wp:effectExtent l="0" t="0" r="18415" b="15875"/>
            <wp:docPr id="32" name="Chart 32">
              <a:extLst xmlns:a="http://schemas.openxmlformats.org/drawingml/2006/main">
                <a:ext uri="{FF2B5EF4-FFF2-40B4-BE49-F238E27FC236}">
                  <a16:creationId xmlns:a16="http://schemas.microsoft.com/office/drawing/2014/main" id="{EFC105C5-7AFC-4112-9A53-C1FB991B7A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1205D11" w14:textId="63D46D1C" w:rsidR="000F5382" w:rsidRPr="00070869" w:rsidRDefault="004D066C" w:rsidP="0043610C">
      <w:pPr>
        <w:pStyle w:val="Heading1"/>
        <w:rPr>
          <w:rFonts w:asciiTheme="minorHAnsi" w:hAnsiTheme="minorHAnsi"/>
          <w:b/>
          <w:color w:val="1C6194" w:themeColor="accent6" w:themeShade="BF"/>
          <w:sz w:val="28"/>
          <w:szCs w:val="24"/>
        </w:rPr>
      </w:pPr>
      <w:r w:rsidRPr="00070869">
        <w:rPr>
          <w:rFonts w:asciiTheme="minorHAnsi" w:hAnsiTheme="minorHAnsi"/>
          <w:b/>
          <w:color w:val="1C6194" w:themeColor="accent6" w:themeShade="BF"/>
          <w:sz w:val="28"/>
          <w:szCs w:val="24"/>
        </w:rPr>
        <w:t>Governance</w:t>
      </w:r>
      <w:bookmarkEnd w:id="8"/>
    </w:p>
    <w:p w14:paraId="254AABA5" w14:textId="77777777" w:rsidR="002B4DBF" w:rsidRPr="002B4DBF" w:rsidRDefault="002B4DBF" w:rsidP="002B4DBF"/>
    <w:p w14:paraId="3A25EDDB" w14:textId="79BFA8AD" w:rsidR="005F5107" w:rsidRPr="00834701" w:rsidRDefault="005F5107" w:rsidP="000841EE">
      <w:pPr>
        <w:rPr>
          <w:b/>
          <w:color w:val="1C6194" w:themeColor="accent6" w:themeShade="BF"/>
          <w:sz w:val="24"/>
          <w:szCs w:val="24"/>
        </w:rPr>
      </w:pPr>
      <w:r w:rsidRPr="00834701">
        <w:rPr>
          <w:b/>
          <w:color w:val="1C6194" w:themeColor="accent6" w:themeShade="BF"/>
          <w:sz w:val="24"/>
          <w:szCs w:val="24"/>
        </w:rPr>
        <w:t>Departmental Overview</w:t>
      </w:r>
    </w:p>
    <w:p w14:paraId="48B6E504" w14:textId="296A3D6B" w:rsidR="005F5107" w:rsidRPr="00986416" w:rsidRDefault="00491D19" w:rsidP="0043730D">
      <w:pPr>
        <w:jc w:val="both"/>
        <w:rPr>
          <w:sz w:val="24"/>
          <w:szCs w:val="24"/>
        </w:rPr>
      </w:pPr>
      <w:r w:rsidRPr="00986416">
        <w:rPr>
          <w:sz w:val="24"/>
          <w:szCs w:val="24"/>
        </w:rPr>
        <w:t xml:space="preserve">Municipal Council has a representative, policy-making, and stewardship role to play in the municipality. </w:t>
      </w:r>
      <w:r w:rsidR="00F561D9" w:rsidRPr="00986416">
        <w:rPr>
          <w:sz w:val="24"/>
          <w:szCs w:val="24"/>
        </w:rPr>
        <w:t xml:space="preserve">  The Township of North Glengarry is represented by one mayor and six councillors.  </w:t>
      </w:r>
    </w:p>
    <w:p w14:paraId="40175841" w14:textId="2BC8D28A" w:rsidR="00D759BC" w:rsidRPr="00834701" w:rsidRDefault="00C87F54" w:rsidP="0043730D">
      <w:pPr>
        <w:jc w:val="both"/>
        <w:rPr>
          <w:b/>
          <w:color w:val="1C6194" w:themeColor="accent6" w:themeShade="BF"/>
          <w:sz w:val="24"/>
          <w:szCs w:val="24"/>
        </w:rPr>
      </w:pPr>
      <w:r w:rsidRPr="00834701">
        <w:rPr>
          <w:b/>
          <w:color w:val="1C6194" w:themeColor="accent6" w:themeShade="BF"/>
          <w:sz w:val="24"/>
          <w:szCs w:val="24"/>
        </w:rPr>
        <w:t>2019</w:t>
      </w:r>
      <w:r w:rsidR="008C4184" w:rsidRPr="00834701">
        <w:rPr>
          <w:b/>
          <w:color w:val="1C6194" w:themeColor="accent6" w:themeShade="BF"/>
          <w:sz w:val="24"/>
          <w:szCs w:val="24"/>
        </w:rPr>
        <w:t xml:space="preserve"> Budget Initiatives and Challenges</w:t>
      </w:r>
    </w:p>
    <w:p w14:paraId="36AA8959" w14:textId="69CC8839" w:rsidR="008C4184" w:rsidRPr="00986416" w:rsidRDefault="00491D19" w:rsidP="0043730D">
      <w:pPr>
        <w:jc w:val="both"/>
        <w:rPr>
          <w:sz w:val="24"/>
          <w:szCs w:val="24"/>
        </w:rPr>
      </w:pPr>
      <w:r w:rsidRPr="00986416">
        <w:rPr>
          <w:sz w:val="24"/>
          <w:szCs w:val="24"/>
        </w:rPr>
        <w:t>The Governance budget has no significant chan</w:t>
      </w:r>
      <w:r w:rsidR="00C87F54">
        <w:rPr>
          <w:sz w:val="24"/>
          <w:szCs w:val="24"/>
        </w:rPr>
        <w:t>ges other than the adjustments made to salaries as they are no longer one third exempt from taxation.</w:t>
      </w:r>
    </w:p>
    <w:p w14:paraId="396D26C7" w14:textId="18312B7A" w:rsidR="00F2252D" w:rsidRPr="00834701" w:rsidRDefault="00C87F54" w:rsidP="00F2252D">
      <w:pPr>
        <w:rPr>
          <w:b/>
          <w:color w:val="1C6194" w:themeColor="accent6" w:themeShade="BF"/>
          <w:sz w:val="24"/>
          <w:szCs w:val="24"/>
        </w:rPr>
      </w:pPr>
      <w:r w:rsidRPr="00834701">
        <w:rPr>
          <w:b/>
          <w:color w:val="1C6194" w:themeColor="accent6" w:themeShade="BF"/>
          <w:sz w:val="24"/>
          <w:szCs w:val="24"/>
        </w:rPr>
        <w:t>2019</w:t>
      </w:r>
      <w:r w:rsidR="00F2252D" w:rsidRPr="00834701">
        <w:rPr>
          <w:b/>
          <w:color w:val="1C6194" w:themeColor="accent6" w:themeShade="BF"/>
          <w:sz w:val="24"/>
          <w:szCs w:val="24"/>
        </w:rPr>
        <w:t xml:space="preserve"> Budget Details</w:t>
      </w:r>
    </w:p>
    <w:p w14:paraId="79244CEC" w14:textId="3CCD50EC" w:rsidR="008C4184" w:rsidRPr="00986416" w:rsidRDefault="005E0EC5">
      <w:pPr>
        <w:rPr>
          <w:sz w:val="24"/>
          <w:szCs w:val="24"/>
        </w:rPr>
      </w:pPr>
      <w:r w:rsidRPr="005E0EC5">
        <w:rPr>
          <w:noProof/>
        </w:rPr>
        <w:drawing>
          <wp:inline distT="0" distB="0" distL="0" distR="0" wp14:anchorId="1392922A" wp14:editId="124CCD4B">
            <wp:extent cx="5943600" cy="30092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3009265"/>
                    </a:xfrm>
                    <a:prstGeom prst="rect">
                      <a:avLst/>
                    </a:prstGeom>
                    <a:noFill/>
                    <a:ln>
                      <a:noFill/>
                    </a:ln>
                  </pic:spPr>
                </pic:pic>
              </a:graphicData>
            </a:graphic>
          </wp:inline>
        </w:drawing>
      </w:r>
      <w:r w:rsidR="008C4184" w:rsidRPr="00986416">
        <w:rPr>
          <w:sz w:val="24"/>
          <w:szCs w:val="24"/>
        </w:rPr>
        <w:br w:type="page"/>
      </w:r>
    </w:p>
    <w:p w14:paraId="6FDFB802" w14:textId="34C4CFE2" w:rsidR="008C4184" w:rsidRPr="00070869" w:rsidRDefault="008C4184" w:rsidP="0043610C">
      <w:pPr>
        <w:pStyle w:val="Heading1"/>
        <w:rPr>
          <w:rFonts w:asciiTheme="minorHAnsi" w:hAnsiTheme="minorHAnsi"/>
          <w:b/>
          <w:color w:val="1C6194" w:themeColor="accent6" w:themeShade="BF"/>
          <w:sz w:val="28"/>
          <w:szCs w:val="24"/>
        </w:rPr>
      </w:pPr>
      <w:bookmarkStart w:id="9" w:name="_Toc504048632"/>
      <w:r w:rsidRPr="00070869">
        <w:rPr>
          <w:rFonts w:asciiTheme="minorHAnsi" w:hAnsiTheme="minorHAnsi"/>
          <w:b/>
          <w:color w:val="1C6194" w:themeColor="accent6" w:themeShade="BF"/>
          <w:sz w:val="28"/>
          <w:szCs w:val="24"/>
        </w:rPr>
        <w:t>General Administration</w:t>
      </w:r>
      <w:bookmarkEnd w:id="9"/>
      <w:r w:rsidR="00567109">
        <w:rPr>
          <w:rFonts w:asciiTheme="minorHAnsi" w:hAnsiTheme="minorHAnsi"/>
          <w:b/>
          <w:color w:val="1C6194" w:themeColor="accent6" w:themeShade="BF"/>
          <w:sz w:val="28"/>
          <w:szCs w:val="24"/>
        </w:rPr>
        <w:t xml:space="preserve"> and Other</w:t>
      </w:r>
    </w:p>
    <w:p w14:paraId="503D2DD7" w14:textId="77777777" w:rsidR="002B4DBF" w:rsidRPr="002B4DBF" w:rsidRDefault="002B4DBF" w:rsidP="002B4DBF"/>
    <w:p w14:paraId="74A3230E" w14:textId="77777777" w:rsidR="008C4184" w:rsidRPr="00834701" w:rsidRDefault="008C4184" w:rsidP="008C4184">
      <w:pPr>
        <w:rPr>
          <w:b/>
          <w:color w:val="1C6194" w:themeColor="accent6" w:themeShade="BF"/>
          <w:sz w:val="24"/>
          <w:szCs w:val="24"/>
        </w:rPr>
      </w:pPr>
      <w:r w:rsidRPr="00834701">
        <w:rPr>
          <w:b/>
          <w:color w:val="1C6194" w:themeColor="accent6" w:themeShade="BF"/>
          <w:sz w:val="24"/>
          <w:szCs w:val="24"/>
        </w:rPr>
        <w:t>Departmental Overview</w:t>
      </w:r>
    </w:p>
    <w:p w14:paraId="3184B384" w14:textId="4F063165" w:rsidR="008C4184" w:rsidRPr="00986416" w:rsidRDefault="00F54F52" w:rsidP="0043730D">
      <w:pPr>
        <w:jc w:val="both"/>
        <w:rPr>
          <w:sz w:val="24"/>
          <w:szCs w:val="24"/>
        </w:rPr>
      </w:pPr>
      <w:r w:rsidRPr="00986416">
        <w:rPr>
          <w:sz w:val="24"/>
          <w:szCs w:val="24"/>
        </w:rPr>
        <w:t xml:space="preserve">The Administration Department includes the Office of the Chief Administrative Officer (CAO); Treasury Department; and Information Technology.  </w:t>
      </w:r>
    </w:p>
    <w:p w14:paraId="28F07FE1" w14:textId="700DC0C3" w:rsidR="00F54F52" w:rsidRPr="00986416" w:rsidRDefault="00F54F52" w:rsidP="0043730D">
      <w:pPr>
        <w:jc w:val="both"/>
        <w:rPr>
          <w:sz w:val="24"/>
          <w:szCs w:val="24"/>
        </w:rPr>
      </w:pPr>
      <w:r w:rsidRPr="00986416">
        <w:rPr>
          <w:sz w:val="24"/>
          <w:szCs w:val="24"/>
        </w:rPr>
        <w:t>The Office of the CAO is responsible to Council for the effective administration of all Township activities.  The CAO provides leadership and is responsible for the coordination of information with all departments while ensuring that the policies of the municipality are followed.   The CAO also is responsible for Human Resources</w:t>
      </w:r>
      <w:r w:rsidR="00C87F54">
        <w:rPr>
          <w:sz w:val="24"/>
          <w:szCs w:val="24"/>
        </w:rPr>
        <w:t xml:space="preserve"> (HR)</w:t>
      </w:r>
      <w:r w:rsidRPr="00986416">
        <w:rPr>
          <w:sz w:val="24"/>
          <w:szCs w:val="24"/>
        </w:rPr>
        <w:t xml:space="preserve"> with respect to recruitment and ensuring the Township follows policies and HR legislation.  The Clerk`s Department, as a function of the CAO along with the assistance of the Deputy Clerk, is responsible for legislative guidelines to Council, in all matters pertaining to the conducting of Council and committee meetings.  The Clerk`s Department is also responsible for all records of the Township, including all agendas, minutes, by-laws, policies and agreements.</w:t>
      </w:r>
      <w:r w:rsidR="0043730D">
        <w:rPr>
          <w:sz w:val="24"/>
          <w:szCs w:val="24"/>
        </w:rPr>
        <w:t xml:space="preserve"> Information Technology </w:t>
      </w:r>
      <w:r w:rsidR="0043730D" w:rsidRPr="00986416">
        <w:rPr>
          <w:sz w:val="24"/>
          <w:szCs w:val="24"/>
        </w:rPr>
        <w:t>manages</w:t>
      </w:r>
      <w:r w:rsidR="00384ABA" w:rsidRPr="00986416">
        <w:rPr>
          <w:sz w:val="24"/>
          <w:szCs w:val="24"/>
        </w:rPr>
        <w:t xml:space="preserve"> all the hardware, software and networking for the Township, as well as phone systems.</w:t>
      </w:r>
    </w:p>
    <w:p w14:paraId="39B40CFF" w14:textId="7D67D668" w:rsidR="00384ABA" w:rsidRDefault="00384ABA" w:rsidP="0043730D">
      <w:pPr>
        <w:jc w:val="both"/>
        <w:rPr>
          <w:sz w:val="24"/>
          <w:szCs w:val="24"/>
        </w:rPr>
      </w:pPr>
      <w:r w:rsidRPr="00986416">
        <w:rPr>
          <w:sz w:val="24"/>
          <w:szCs w:val="24"/>
        </w:rPr>
        <w:t xml:space="preserve">The Treasury Department`s function is to handle all financial affairs of the Township in accordance with the Municipal Act, Generally Accepted Accounting Principles (GAAP), Township By-Laws and Policies, and Public Sector Accounting Board (PSAB) Principles.  The Treasury Department is responsible for taxation, water and wastewater billing, accounts payable, accounts receivable, payroll, budgeting, benefits, insurance, and financial reporting.  </w:t>
      </w:r>
    </w:p>
    <w:p w14:paraId="139954A9" w14:textId="7FB4F807" w:rsidR="00567109" w:rsidRPr="00986416" w:rsidRDefault="00567109" w:rsidP="0043730D">
      <w:pPr>
        <w:jc w:val="both"/>
        <w:rPr>
          <w:sz w:val="24"/>
          <w:szCs w:val="24"/>
        </w:rPr>
      </w:pPr>
      <w:r>
        <w:rPr>
          <w:sz w:val="24"/>
          <w:szCs w:val="24"/>
        </w:rPr>
        <w:t>The Other Services budget contains ambulance costs, transfers of funds to Conservation Authorities, and livestock grants and evaluations.</w:t>
      </w:r>
    </w:p>
    <w:p w14:paraId="4AE7AA4A" w14:textId="30E297B2" w:rsidR="008C4184" w:rsidRPr="00834701" w:rsidRDefault="00C87F54" w:rsidP="008C4184">
      <w:pPr>
        <w:rPr>
          <w:b/>
          <w:color w:val="1C6194" w:themeColor="accent6" w:themeShade="BF"/>
          <w:sz w:val="24"/>
          <w:szCs w:val="24"/>
        </w:rPr>
      </w:pPr>
      <w:r w:rsidRPr="00834701">
        <w:rPr>
          <w:b/>
          <w:color w:val="1C6194" w:themeColor="accent6" w:themeShade="BF"/>
          <w:sz w:val="24"/>
          <w:szCs w:val="24"/>
        </w:rPr>
        <w:t>2018</w:t>
      </w:r>
      <w:r w:rsidR="008C4184" w:rsidRPr="00834701">
        <w:rPr>
          <w:b/>
          <w:color w:val="1C6194" w:themeColor="accent6" w:themeShade="BF"/>
          <w:sz w:val="24"/>
          <w:szCs w:val="24"/>
        </w:rPr>
        <w:t xml:space="preserve"> Accomplishments</w:t>
      </w:r>
    </w:p>
    <w:p w14:paraId="347CC2D5" w14:textId="50E2868A" w:rsidR="008C4184" w:rsidRDefault="00C87F54" w:rsidP="008C4184">
      <w:pPr>
        <w:rPr>
          <w:sz w:val="24"/>
          <w:szCs w:val="24"/>
        </w:rPr>
      </w:pPr>
      <w:r>
        <w:rPr>
          <w:sz w:val="24"/>
          <w:szCs w:val="24"/>
        </w:rPr>
        <w:t>2018</w:t>
      </w:r>
      <w:r w:rsidR="00637B4A">
        <w:rPr>
          <w:sz w:val="24"/>
          <w:szCs w:val="24"/>
        </w:rPr>
        <w:t xml:space="preserve"> was a challenging year in </w:t>
      </w:r>
      <w:r>
        <w:rPr>
          <w:sz w:val="24"/>
          <w:szCs w:val="24"/>
        </w:rPr>
        <w:t xml:space="preserve">the Administration Department simply because of changes to staff and the learning curve associated with it.  </w:t>
      </w:r>
      <w:r w:rsidR="00637B4A">
        <w:rPr>
          <w:sz w:val="24"/>
          <w:szCs w:val="24"/>
        </w:rPr>
        <w:t xml:space="preserve">Staff were focused on maintaining customer service and ensuring necessary work was completed.  </w:t>
      </w:r>
      <w:r w:rsidR="00952A8D">
        <w:rPr>
          <w:sz w:val="24"/>
          <w:szCs w:val="24"/>
        </w:rPr>
        <w:t xml:space="preserve"> Focus has been on creation of policies to provide clear direction and consistent handling of situations to all staff.  </w:t>
      </w:r>
    </w:p>
    <w:p w14:paraId="71B20F66" w14:textId="1E126F47" w:rsidR="00952A8D" w:rsidRDefault="00952A8D" w:rsidP="008C4184">
      <w:pPr>
        <w:rPr>
          <w:sz w:val="24"/>
          <w:szCs w:val="24"/>
        </w:rPr>
      </w:pPr>
      <w:r>
        <w:rPr>
          <w:sz w:val="24"/>
          <w:szCs w:val="24"/>
        </w:rPr>
        <w:t>The Treasury Department also focused on tax collection as previo</w:t>
      </w:r>
      <w:r w:rsidR="00046C87">
        <w:rPr>
          <w:sz w:val="24"/>
          <w:szCs w:val="24"/>
        </w:rPr>
        <w:t>us</w:t>
      </w:r>
      <w:r w:rsidR="002A4F31">
        <w:rPr>
          <w:sz w:val="24"/>
          <w:szCs w:val="24"/>
        </w:rPr>
        <w:t xml:space="preserve"> year’s tax</w:t>
      </w:r>
      <w:r w:rsidR="00046C87">
        <w:rPr>
          <w:sz w:val="24"/>
          <w:szCs w:val="24"/>
        </w:rPr>
        <w:t xml:space="preserve"> arrears were far too high.  </w:t>
      </w:r>
    </w:p>
    <w:p w14:paraId="2567F91F" w14:textId="277BBBDB" w:rsidR="009E6B17" w:rsidRPr="00834701" w:rsidRDefault="00952A8D" w:rsidP="008C4184">
      <w:pPr>
        <w:rPr>
          <w:b/>
          <w:color w:val="1C6194" w:themeColor="accent6" w:themeShade="BF"/>
          <w:sz w:val="24"/>
          <w:szCs w:val="24"/>
        </w:rPr>
      </w:pPr>
      <w:r w:rsidRPr="00834701">
        <w:rPr>
          <w:b/>
          <w:color w:val="1C6194" w:themeColor="accent6" w:themeShade="BF"/>
          <w:sz w:val="24"/>
          <w:szCs w:val="24"/>
        </w:rPr>
        <w:t>2019 Goals</w:t>
      </w:r>
    </w:p>
    <w:p w14:paraId="5304CE17" w14:textId="5D2F8777" w:rsidR="00952A8D" w:rsidRDefault="00952A8D">
      <w:pPr>
        <w:rPr>
          <w:sz w:val="24"/>
          <w:szCs w:val="24"/>
        </w:rPr>
      </w:pPr>
      <w:r>
        <w:rPr>
          <w:sz w:val="24"/>
          <w:szCs w:val="24"/>
        </w:rPr>
        <w:t xml:space="preserve">Administration and the Treasury Departments will continue to focus on policy and procedure updating or creation in order to provide clear guidance to all staff.  </w:t>
      </w:r>
    </w:p>
    <w:p w14:paraId="6C5818A4" w14:textId="4E751AB5" w:rsidR="00637B4A" w:rsidRDefault="00952A8D">
      <w:pPr>
        <w:rPr>
          <w:b/>
          <w:sz w:val="24"/>
          <w:szCs w:val="24"/>
        </w:rPr>
      </w:pPr>
      <w:r>
        <w:rPr>
          <w:sz w:val="24"/>
          <w:szCs w:val="24"/>
        </w:rPr>
        <w:t>The Treasury Department will continue to focus on tax collection and other streams of revenue.</w:t>
      </w:r>
      <w:r w:rsidR="00637B4A">
        <w:rPr>
          <w:b/>
          <w:sz w:val="24"/>
          <w:szCs w:val="24"/>
        </w:rPr>
        <w:br w:type="page"/>
      </w:r>
    </w:p>
    <w:p w14:paraId="314B3913" w14:textId="57838A29" w:rsidR="008C4184" w:rsidRPr="00986416" w:rsidRDefault="008C4184" w:rsidP="008C4184">
      <w:pPr>
        <w:rPr>
          <w:b/>
          <w:sz w:val="24"/>
          <w:szCs w:val="24"/>
        </w:rPr>
      </w:pPr>
      <w:r w:rsidRPr="00986416">
        <w:rPr>
          <w:b/>
          <w:sz w:val="24"/>
          <w:szCs w:val="24"/>
        </w:rPr>
        <w:t>Budget Summary</w:t>
      </w:r>
    </w:p>
    <w:p w14:paraId="79E636C3" w14:textId="69E64768" w:rsidR="002B4DBF" w:rsidRDefault="002B4DBF" w:rsidP="008C4184">
      <w:pPr>
        <w:rPr>
          <w:b/>
          <w:sz w:val="24"/>
          <w:szCs w:val="24"/>
        </w:rPr>
      </w:pPr>
    </w:p>
    <w:p w14:paraId="41BCEAE2" w14:textId="7CD26314" w:rsidR="009D46E2" w:rsidRDefault="0024166B" w:rsidP="008C4184">
      <w:pPr>
        <w:rPr>
          <w:b/>
          <w:sz w:val="24"/>
          <w:szCs w:val="24"/>
        </w:rPr>
      </w:pPr>
      <w:r w:rsidRPr="0024166B">
        <w:rPr>
          <w:noProof/>
        </w:rPr>
        <w:drawing>
          <wp:inline distT="0" distB="0" distL="0" distR="0" wp14:anchorId="20B3ED8D" wp14:editId="31F6BF2D">
            <wp:extent cx="5943600" cy="20586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058670"/>
                    </a:xfrm>
                    <a:prstGeom prst="rect">
                      <a:avLst/>
                    </a:prstGeom>
                    <a:noFill/>
                    <a:ln>
                      <a:noFill/>
                    </a:ln>
                  </pic:spPr>
                </pic:pic>
              </a:graphicData>
            </a:graphic>
          </wp:inline>
        </w:drawing>
      </w:r>
    </w:p>
    <w:p w14:paraId="09C06072" w14:textId="3DD64932" w:rsidR="00637B4A" w:rsidRDefault="0024166B">
      <w:pPr>
        <w:rPr>
          <w:b/>
          <w:sz w:val="24"/>
          <w:szCs w:val="24"/>
        </w:rPr>
      </w:pPr>
      <w:r w:rsidRPr="0024166B">
        <w:rPr>
          <w:noProof/>
        </w:rPr>
        <w:drawing>
          <wp:inline distT="0" distB="0" distL="0" distR="0" wp14:anchorId="1B1EE4C5" wp14:editId="1ACED32D">
            <wp:extent cx="5943600" cy="18929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1892935"/>
                    </a:xfrm>
                    <a:prstGeom prst="rect">
                      <a:avLst/>
                    </a:prstGeom>
                    <a:noFill/>
                    <a:ln>
                      <a:noFill/>
                    </a:ln>
                  </pic:spPr>
                </pic:pic>
              </a:graphicData>
            </a:graphic>
          </wp:inline>
        </w:drawing>
      </w:r>
      <w:r w:rsidR="00637B4A">
        <w:rPr>
          <w:b/>
          <w:sz w:val="24"/>
          <w:szCs w:val="24"/>
        </w:rPr>
        <w:br w:type="page"/>
      </w:r>
    </w:p>
    <w:p w14:paraId="07CF9CD0" w14:textId="148A5A6B" w:rsidR="008C4184" w:rsidRPr="00834701" w:rsidRDefault="00952A8D" w:rsidP="008C4184">
      <w:pPr>
        <w:rPr>
          <w:b/>
          <w:color w:val="1C6194" w:themeColor="accent6" w:themeShade="BF"/>
          <w:sz w:val="24"/>
          <w:szCs w:val="24"/>
        </w:rPr>
      </w:pPr>
      <w:r w:rsidRPr="00834701">
        <w:rPr>
          <w:b/>
          <w:color w:val="1C6194" w:themeColor="accent6" w:themeShade="BF"/>
          <w:sz w:val="24"/>
          <w:szCs w:val="24"/>
        </w:rPr>
        <w:t>2019</w:t>
      </w:r>
      <w:r w:rsidR="008C4184" w:rsidRPr="00834701">
        <w:rPr>
          <w:b/>
          <w:color w:val="1C6194" w:themeColor="accent6" w:themeShade="BF"/>
          <w:sz w:val="24"/>
          <w:szCs w:val="24"/>
        </w:rPr>
        <w:t xml:space="preserve"> Budget Initiatives and Challenges</w:t>
      </w:r>
    </w:p>
    <w:p w14:paraId="42BF8711" w14:textId="326E6D7F" w:rsidR="008C4184" w:rsidRPr="00986416" w:rsidRDefault="00124E72" w:rsidP="008C4184">
      <w:pPr>
        <w:rPr>
          <w:b/>
          <w:sz w:val="24"/>
          <w:szCs w:val="24"/>
        </w:rPr>
      </w:pPr>
      <w:r w:rsidRPr="00986416">
        <w:rPr>
          <w:b/>
          <w:sz w:val="24"/>
          <w:szCs w:val="24"/>
        </w:rPr>
        <w:t>Ontario Municipal Partnership Fund (OMPF)</w:t>
      </w:r>
    </w:p>
    <w:p w14:paraId="5CFBF8D5" w14:textId="1C8CB465" w:rsidR="00124E72" w:rsidRPr="003A1AF7" w:rsidRDefault="00124E72" w:rsidP="009E6B17">
      <w:pPr>
        <w:jc w:val="both"/>
      </w:pPr>
      <w:r w:rsidRPr="003A1AF7">
        <w:t xml:space="preserve">The Ontario Municipal Partnership Fund (OMPF) continues to be the Province`s main transfer payment to municipalities.  In 2014, the OMPF was redesigned following consultations with municipalities across Ontario.  Consultation with municipalities and the Association of Municipalities of Ontario (AMO) have continued over the past year and have focused on refining the program to ensure it meets the long-term priorities of municipalities.  </w:t>
      </w:r>
    </w:p>
    <w:p w14:paraId="5CF14B79" w14:textId="2743FF63" w:rsidR="00124E72" w:rsidRDefault="00FB3BE2" w:rsidP="009E6B17">
      <w:pPr>
        <w:jc w:val="both"/>
      </w:pPr>
      <w:r>
        <w:t>The</w:t>
      </w:r>
      <w:r w:rsidR="00124E72" w:rsidRPr="003A1AF7">
        <w:t xml:space="preserve"> </w:t>
      </w:r>
      <w:r w:rsidR="00952A8D" w:rsidRPr="003A1AF7">
        <w:t xml:space="preserve">2019 OMPF allotment </w:t>
      </w:r>
      <w:r>
        <w:t xml:space="preserve">has not yet been confirmed.  This budget is assuming that </w:t>
      </w:r>
      <w:r w:rsidR="00952A8D" w:rsidRPr="003A1AF7">
        <w:t xml:space="preserve">the </w:t>
      </w:r>
      <w:r w:rsidR="00E00B85" w:rsidRPr="003A1AF7">
        <w:t xml:space="preserve">Township </w:t>
      </w:r>
      <w:r>
        <w:t xml:space="preserve">will be receiving the same as the 2018 allotment of </w:t>
      </w:r>
      <w:r w:rsidR="00E00B85" w:rsidRPr="003A1AF7">
        <w:t xml:space="preserve">$2,258,200.  The OMPF calculation is quite complex, with multiple thresholds and indicators set by the Province.  It is also dependent on how the Township`s assessment changes in relation to the County. </w:t>
      </w:r>
    </w:p>
    <w:p w14:paraId="64E6BADF" w14:textId="77777777" w:rsidR="003A1AF7" w:rsidRPr="003A1AF7" w:rsidRDefault="003A1AF7" w:rsidP="009E6B17">
      <w:pPr>
        <w:jc w:val="both"/>
        <w:rPr>
          <w:b/>
        </w:rPr>
      </w:pPr>
    </w:p>
    <w:p w14:paraId="1F65B528" w14:textId="6A411FC2" w:rsidR="00124E72" w:rsidRPr="00986416" w:rsidRDefault="00124E72" w:rsidP="008C4184">
      <w:pPr>
        <w:rPr>
          <w:b/>
          <w:sz w:val="24"/>
          <w:szCs w:val="24"/>
        </w:rPr>
      </w:pPr>
      <w:r w:rsidRPr="00986416">
        <w:rPr>
          <w:b/>
          <w:sz w:val="24"/>
          <w:szCs w:val="24"/>
        </w:rPr>
        <w:t>Payments in Lieu of Taxes (PIL)</w:t>
      </w:r>
    </w:p>
    <w:p w14:paraId="00891C5A" w14:textId="517BA5B4" w:rsidR="00124E72" w:rsidRPr="003A1AF7" w:rsidRDefault="00E00B85" w:rsidP="009E6B17">
      <w:pPr>
        <w:jc w:val="both"/>
      </w:pPr>
      <w:r w:rsidRPr="003A1AF7">
        <w:t xml:space="preserve">Property owned by the Provincial and Federal Government is not subject to regular property taxation, however, these properties pay the municipality something called Payments in Lieu (PIL).  The revenues received from these government agencies are based on the same premises as the property taxation </w:t>
      </w:r>
      <w:r w:rsidR="002B4DBF" w:rsidRPr="003A1AF7">
        <w:t>calculations</w:t>
      </w:r>
      <w:r w:rsidRPr="003A1AF7">
        <w:t xml:space="preserve">, however, the revenues collected are accounted for in the general </w:t>
      </w:r>
      <w:r w:rsidR="002B4DBF" w:rsidRPr="003A1AF7">
        <w:t>administration</w:t>
      </w:r>
      <w:r w:rsidRPr="003A1AF7">
        <w:t xml:space="preserve"> budget.  </w:t>
      </w:r>
    </w:p>
    <w:p w14:paraId="17F489D8" w14:textId="215B2863" w:rsidR="00E00B85" w:rsidRPr="003A1AF7" w:rsidRDefault="00E00B85" w:rsidP="009E6B17">
      <w:pPr>
        <w:jc w:val="both"/>
      </w:pPr>
      <w:r w:rsidRPr="003A1AF7">
        <w:t xml:space="preserve">The </w:t>
      </w:r>
      <w:r w:rsidR="0043730D" w:rsidRPr="003A1AF7">
        <w:t xml:space="preserve">valuation for PIL`s </w:t>
      </w:r>
      <w:r w:rsidR="00F2252D" w:rsidRPr="003A1AF7">
        <w:t xml:space="preserve">were reviewed and adjustments were made based on </w:t>
      </w:r>
      <w:r w:rsidR="00952A8D" w:rsidRPr="003A1AF7">
        <w:t xml:space="preserve">any </w:t>
      </w:r>
      <w:r w:rsidR="00F2252D" w:rsidRPr="003A1AF7">
        <w:t>new valuation.</w:t>
      </w:r>
      <w:r w:rsidR="00952A8D" w:rsidRPr="003A1AF7">
        <w:t xml:space="preserve">  Although PIL’s are calculated and sent out for collection, payments made may not necessarily meet what is billed and is at the discretion of the Provincial and Federal Governments.  </w:t>
      </w:r>
    </w:p>
    <w:p w14:paraId="0D85F8E9" w14:textId="22FD2600" w:rsidR="0043730D" w:rsidRDefault="00F8145E" w:rsidP="008C4184">
      <w:pPr>
        <w:rPr>
          <w:b/>
          <w:sz w:val="24"/>
          <w:szCs w:val="24"/>
        </w:rPr>
      </w:pPr>
      <w:r>
        <w:rPr>
          <w:b/>
          <w:sz w:val="24"/>
          <w:szCs w:val="24"/>
        </w:rPr>
        <w:t>Transfer to Reserves</w:t>
      </w:r>
    </w:p>
    <w:p w14:paraId="633392B0" w14:textId="6A29C4F5" w:rsidR="00FF0746" w:rsidRDefault="00F8145E" w:rsidP="008C4184">
      <w:r>
        <w:t xml:space="preserve">The 2019 budget includes approximately </w:t>
      </w:r>
      <w:r w:rsidR="00FF0746">
        <w:t>$1</w:t>
      </w:r>
      <w:r w:rsidR="00FB3BE2">
        <w:t>55,962</w:t>
      </w:r>
      <w:r w:rsidR="00FF0746">
        <w:t xml:space="preserve"> </w:t>
      </w:r>
      <w:r w:rsidR="004C4BCD">
        <w:t xml:space="preserve">of additional funding </w:t>
      </w:r>
      <w:r w:rsidR="00FF0746">
        <w:t xml:space="preserve">going to reserves with $50,000 for fleet; $50,000 for a facilities reserve and approximately </w:t>
      </w:r>
      <w:r w:rsidR="00FB3BE2">
        <w:t>$55,962</w:t>
      </w:r>
      <w:r w:rsidR="00FF0746">
        <w:t xml:space="preserve"> going to North Glengarry’s working reserve.   </w:t>
      </w:r>
    </w:p>
    <w:p w14:paraId="64A79973" w14:textId="40B10C59" w:rsidR="00F8145E" w:rsidRDefault="00FF0746" w:rsidP="008C4184">
      <w:r>
        <w:t xml:space="preserve">Currently there is no reserve for fleet replacements so there is a continual hit to the tax base for current fleet needs.  This reserve is needed to be built up to fund future fleet items for the Township.  </w:t>
      </w:r>
    </w:p>
    <w:p w14:paraId="3C1D0762" w14:textId="50C7383B" w:rsidR="00FF0746" w:rsidRDefault="00FF0746" w:rsidP="008C4184">
      <w:r>
        <w:t xml:space="preserve">There also needs to be a facilities reserve created to accumulate funds for any facility upgrades or capital needs.   This is </w:t>
      </w:r>
      <w:r w:rsidR="005D7965">
        <w:t xml:space="preserve">also </w:t>
      </w:r>
      <w:r>
        <w:t>new for 2019.</w:t>
      </w:r>
    </w:p>
    <w:p w14:paraId="27763A14" w14:textId="39093A6E" w:rsidR="00FF0746" w:rsidRPr="00F8145E" w:rsidRDefault="00FF0746" w:rsidP="008C4184">
      <w:r>
        <w:t>As per the reserve policy, the North Glengarry working reserve has an aim of having</w:t>
      </w:r>
      <w:r w:rsidR="005D7965">
        <w:t xml:space="preserve"> a balance equal to </w:t>
      </w:r>
      <w:r>
        <w:t>approximately 25% of the municipal tax lev</w:t>
      </w:r>
      <w:r w:rsidR="004E7FB9">
        <w:t>y (which equates to three month</w:t>
      </w:r>
      <w:r>
        <w:t>s</w:t>
      </w:r>
      <w:r w:rsidR="004E7FB9">
        <w:t>’</w:t>
      </w:r>
      <w:r>
        <w:t xml:space="preserve"> worth of operating expenses).  With the 2019 transfer to reserves, the balance would be 10% of the municipal tax levy which is significantly below the goal set in the policy.</w:t>
      </w:r>
      <w:r w:rsidR="005D7965">
        <w:t xml:space="preserve">  As per the Fina</w:t>
      </w:r>
      <w:r w:rsidR="004E7FB9">
        <w:t xml:space="preserve">ncial Information Review noted </w:t>
      </w:r>
      <w:r w:rsidR="005D7965">
        <w:t>above, reserve funds as a percentage of municipal expense is noted as low.</w:t>
      </w:r>
    </w:p>
    <w:p w14:paraId="577A4F60" w14:textId="77777777" w:rsidR="00F8145E" w:rsidRDefault="00F8145E" w:rsidP="008C4184">
      <w:pPr>
        <w:rPr>
          <w:b/>
          <w:sz w:val="24"/>
          <w:szCs w:val="24"/>
        </w:rPr>
      </w:pPr>
    </w:p>
    <w:p w14:paraId="67AAAA81" w14:textId="77777777" w:rsidR="0043730D" w:rsidRDefault="0043730D" w:rsidP="008C4184">
      <w:pPr>
        <w:rPr>
          <w:b/>
          <w:sz w:val="24"/>
          <w:szCs w:val="24"/>
        </w:rPr>
      </w:pPr>
    </w:p>
    <w:p w14:paraId="34C4A326" w14:textId="3E62DFC7" w:rsidR="00724541" w:rsidRDefault="00724541" w:rsidP="008C4184">
      <w:pPr>
        <w:rPr>
          <w:b/>
          <w:sz w:val="24"/>
          <w:szCs w:val="24"/>
        </w:rPr>
      </w:pPr>
    </w:p>
    <w:p w14:paraId="2B756D2C" w14:textId="2E10FBD7" w:rsidR="00F2252D" w:rsidRPr="00986416" w:rsidRDefault="008847F3" w:rsidP="00F2252D">
      <w:pPr>
        <w:rPr>
          <w:b/>
          <w:sz w:val="24"/>
          <w:szCs w:val="24"/>
        </w:rPr>
      </w:pPr>
      <w:r>
        <w:rPr>
          <w:b/>
          <w:sz w:val="24"/>
          <w:szCs w:val="24"/>
        </w:rPr>
        <w:t>2019</w:t>
      </w:r>
      <w:r w:rsidR="00F2252D" w:rsidRPr="00986416">
        <w:rPr>
          <w:b/>
          <w:sz w:val="24"/>
          <w:szCs w:val="24"/>
        </w:rPr>
        <w:t xml:space="preserve"> </w:t>
      </w:r>
      <w:r w:rsidR="00F2252D">
        <w:rPr>
          <w:b/>
          <w:sz w:val="24"/>
          <w:szCs w:val="24"/>
        </w:rPr>
        <w:t>Budget Details</w:t>
      </w:r>
    </w:p>
    <w:p w14:paraId="79D2512E" w14:textId="4795E694" w:rsidR="002B4DBF" w:rsidRDefault="00F30C5B">
      <w:pPr>
        <w:rPr>
          <w:sz w:val="24"/>
          <w:szCs w:val="24"/>
        </w:rPr>
      </w:pPr>
      <w:r w:rsidRPr="00F30C5B">
        <w:rPr>
          <w:noProof/>
        </w:rPr>
        <w:drawing>
          <wp:inline distT="0" distB="0" distL="0" distR="0" wp14:anchorId="14D7D4C5" wp14:editId="38248651">
            <wp:extent cx="5943600" cy="586803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5868035"/>
                    </a:xfrm>
                    <a:prstGeom prst="rect">
                      <a:avLst/>
                    </a:prstGeom>
                    <a:noFill/>
                    <a:ln>
                      <a:noFill/>
                    </a:ln>
                  </pic:spPr>
                </pic:pic>
              </a:graphicData>
            </a:graphic>
          </wp:inline>
        </w:drawing>
      </w:r>
    </w:p>
    <w:p w14:paraId="49D81B18" w14:textId="37FAB771" w:rsidR="000C07C8" w:rsidRDefault="000C07C8">
      <w:pPr>
        <w:rPr>
          <w:sz w:val="24"/>
          <w:szCs w:val="24"/>
        </w:rPr>
      </w:pPr>
    </w:p>
    <w:p w14:paraId="60E47510" w14:textId="66897E44" w:rsidR="002B4DBF" w:rsidRDefault="002B4DBF">
      <w:pPr>
        <w:rPr>
          <w:sz w:val="24"/>
          <w:szCs w:val="24"/>
        </w:rPr>
      </w:pPr>
    </w:p>
    <w:p w14:paraId="2ED20661" w14:textId="77777777" w:rsidR="000C07C8" w:rsidRDefault="000C07C8">
      <w:pPr>
        <w:rPr>
          <w:sz w:val="24"/>
          <w:szCs w:val="24"/>
        </w:rPr>
      </w:pPr>
    </w:p>
    <w:p w14:paraId="4A4B74C1" w14:textId="466D4A04" w:rsidR="000C07C8" w:rsidRDefault="000C07C8">
      <w:pPr>
        <w:rPr>
          <w:sz w:val="24"/>
          <w:szCs w:val="24"/>
        </w:rPr>
      </w:pPr>
    </w:p>
    <w:p w14:paraId="69BD5404" w14:textId="6A422A9E" w:rsidR="0097515D" w:rsidRDefault="0097515D">
      <w:pPr>
        <w:rPr>
          <w:sz w:val="24"/>
          <w:szCs w:val="24"/>
        </w:rPr>
      </w:pPr>
    </w:p>
    <w:p w14:paraId="0769D0A9" w14:textId="2B0F637B" w:rsidR="0097515D" w:rsidRDefault="00F30C5B">
      <w:pPr>
        <w:rPr>
          <w:sz w:val="24"/>
          <w:szCs w:val="24"/>
        </w:rPr>
      </w:pPr>
      <w:r w:rsidRPr="00F30C5B">
        <w:rPr>
          <w:noProof/>
        </w:rPr>
        <w:drawing>
          <wp:inline distT="0" distB="0" distL="0" distR="0" wp14:anchorId="10EDB8FF" wp14:editId="248EE6B7">
            <wp:extent cx="5943600" cy="7671435"/>
            <wp:effectExtent l="0" t="0" r="0" b="571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7671435"/>
                    </a:xfrm>
                    <a:prstGeom prst="rect">
                      <a:avLst/>
                    </a:prstGeom>
                    <a:noFill/>
                    <a:ln>
                      <a:noFill/>
                    </a:ln>
                  </pic:spPr>
                </pic:pic>
              </a:graphicData>
            </a:graphic>
          </wp:inline>
        </w:drawing>
      </w:r>
    </w:p>
    <w:p w14:paraId="67FC87A6" w14:textId="21B29E90" w:rsidR="00042376" w:rsidRDefault="00042376">
      <w:pPr>
        <w:rPr>
          <w:sz w:val="24"/>
          <w:szCs w:val="24"/>
        </w:rPr>
      </w:pPr>
    </w:p>
    <w:p w14:paraId="5C79AC5D" w14:textId="42D65283" w:rsidR="00042376" w:rsidRDefault="00042376">
      <w:pPr>
        <w:rPr>
          <w:sz w:val="24"/>
          <w:szCs w:val="24"/>
        </w:rPr>
      </w:pPr>
    </w:p>
    <w:p w14:paraId="6DDD09AD" w14:textId="7767ED04" w:rsidR="00AF01DD" w:rsidRDefault="00F30C5B">
      <w:pPr>
        <w:rPr>
          <w:sz w:val="24"/>
          <w:szCs w:val="24"/>
        </w:rPr>
      </w:pPr>
      <w:r w:rsidRPr="00F30C5B">
        <w:rPr>
          <w:noProof/>
        </w:rPr>
        <w:drawing>
          <wp:inline distT="0" distB="0" distL="0" distR="0" wp14:anchorId="151BAD8E" wp14:editId="7B9D891E">
            <wp:extent cx="5943600" cy="1809115"/>
            <wp:effectExtent l="0" t="0" r="0" b="63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809115"/>
                    </a:xfrm>
                    <a:prstGeom prst="rect">
                      <a:avLst/>
                    </a:prstGeom>
                    <a:noFill/>
                    <a:ln>
                      <a:noFill/>
                    </a:ln>
                  </pic:spPr>
                </pic:pic>
              </a:graphicData>
            </a:graphic>
          </wp:inline>
        </w:drawing>
      </w:r>
    </w:p>
    <w:p w14:paraId="16CEB864" w14:textId="138483E9" w:rsidR="005D7965" w:rsidRDefault="005D7965">
      <w:pPr>
        <w:rPr>
          <w:sz w:val="24"/>
          <w:szCs w:val="24"/>
        </w:rPr>
      </w:pPr>
    </w:p>
    <w:p w14:paraId="5DC5423B" w14:textId="19B56E1B" w:rsidR="005D7965" w:rsidRDefault="005D7965">
      <w:pPr>
        <w:rPr>
          <w:sz w:val="24"/>
          <w:szCs w:val="24"/>
        </w:rPr>
      </w:pPr>
      <w:r w:rsidRPr="005D7965">
        <w:rPr>
          <w:noProof/>
        </w:rPr>
        <w:drawing>
          <wp:inline distT="0" distB="0" distL="0" distR="0" wp14:anchorId="18CC53E2" wp14:editId="09E676BA">
            <wp:extent cx="5943600" cy="398563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3985631"/>
                    </a:xfrm>
                    <a:prstGeom prst="rect">
                      <a:avLst/>
                    </a:prstGeom>
                    <a:noFill/>
                    <a:ln>
                      <a:noFill/>
                    </a:ln>
                  </pic:spPr>
                </pic:pic>
              </a:graphicData>
            </a:graphic>
          </wp:inline>
        </w:drawing>
      </w:r>
    </w:p>
    <w:p w14:paraId="6430E0E8" w14:textId="245347FE" w:rsidR="00AF01DD" w:rsidRDefault="00AF01DD">
      <w:pPr>
        <w:rPr>
          <w:sz w:val="24"/>
          <w:szCs w:val="24"/>
        </w:rPr>
      </w:pPr>
      <w:r w:rsidRPr="00AF01DD">
        <w:rPr>
          <w:noProof/>
        </w:rPr>
        <w:drawing>
          <wp:inline distT="0" distB="0" distL="0" distR="0" wp14:anchorId="29E50B33" wp14:editId="11FBA76B">
            <wp:extent cx="5943600" cy="7078063"/>
            <wp:effectExtent l="0" t="0" r="0"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7078063"/>
                    </a:xfrm>
                    <a:prstGeom prst="rect">
                      <a:avLst/>
                    </a:prstGeom>
                    <a:noFill/>
                    <a:ln>
                      <a:noFill/>
                    </a:ln>
                  </pic:spPr>
                </pic:pic>
              </a:graphicData>
            </a:graphic>
          </wp:inline>
        </w:drawing>
      </w:r>
    </w:p>
    <w:p w14:paraId="6A363A7D" w14:textId="5679B6D0" w:rsidR="00724541" w:rsidRDefault="00724541" w:rsidP="0043610C">
      <w:pPr>
        <w:pStyle w:val="Heading1"/>
        <w:rPr>
          <w:rFonts w:asciiTheme="minorHAnsi" w:eastAsiaTheme="minorHAnsi" w:hAnsiTheme="minorHAnsi" w:cstheme="minorBidi"/>
          <w:color w:val="auto"/>
          <w:sz w:val="22"/>
          <w:szCs w:val="22"/>
        </w:rPr>
      </w:pPr>
      <w:bookmarkStart w:id="10" w:name="_Toc504048633"/>
    </w:p>
    <w:p w14:paraId="166730D1" w14:textId="0FC880F2" w:rsidR="009003D3" w:rsidRDefault="009003D3" w:rsidP="009003D3"/>
    <w:p w14:paraId="1A076E2D" w14:textId="77777777" w:rsidR="009003D3" w:rsidRPr="009003D3" w:rsidRDefault="009003D3" w:rsidP="009003D3"/>
    <w:p w14:paraId="4FE3E2AF" w14:textId="76B3C916" w:rsidR="0043610C" w:rsidRPr="00070869" w:rsidRDefault="007B0551" w:rsidP="0043610C">
      <w:pPr>
        <w:pStyle w:val="Heading1"/>
        <w:rPr>
          <w:rFonts w:asciiTheme="minorHAnsi" w:hAnsiTheme="minorHAnsi"/>
          <w:b/>
          <w:color w:val="1C6194" w:themeColor="accent6" w:themeShade="BF"/>
          <w:sz w:val="28"/>
          <w:szCs w:val="24"/>
        </w:rPr>
      </w:pPr>
      <w:r>
        <w:rPr>
          <w:rFonts w:asciiTheme="minorHAnsi" w:hAnsiTheme="minorHAnsi"/>
          <w:b/>
          <w:color w:val="1C6194" w:themeColor="accent6" w:themeShade="BF"/>
          <w:sz w:val="28"/>
          <w:szCs w:val="24"/>
        </w:rPr>
        <w:t>Building, By-Law Enforcement</w:t>
      </w:r>
      <w:r w:rsidR="0043610C" w:rsidRPr="00070869">
        <w:rPr>
          <w:rFonts w:asciiTheme="minorHAnsi" w:hAnsiTheme="minorHAnsi"/>
          <w:b/>
          <w:color w:val="1C6194" w:themeColor="accent6" w:themeShade="BF"/>
          <w:sz w:val="28"/>
          <w:szCs w:val="24"/>
        </w:rPr>
        <w:t xml:space="preserve"> and Planning Departments</w:t>
      </w:r>
      <w:bookmarkEnd w:id="10"/>
    </w:p>
    <w:p w14:paraId="1A6FBE49" w14:textId="77777777" w:rsidR="003A1AF7" w:rsidRDefault="003A1AF7" w:rsidP="004D3185">
      <w:pPr>
        <w:rPr>
          <w:b/>
          <w:sz w:val="24"/>
          <w:szCs w:val="24"/>
          <w:u w:val="single"/>
        </w:rPr>
      </w:pPr>
    </w:p>
    <w:p w14:paraId="46843501" w14:textId="0896C0D1" w:rsidR="004D3185" w:rsidRPr="00834701" w:rsidRDefault="003A1AF7" w:rsidP="004D3185">
      <w:pPr>
        <w:rPr>
          <w:b/>
          <w:color w:val="1C6194" w:themeColor="accent6" w:themeShade="BF"/>
          <w:sz w:val="24"/>
          <w:szCs w:val="24"/>
        </w:rPr>
      </w:pPr>
      <w:r w:rsidRPr="00834701">
        <w:rPr>
          <w:b/>
          <w:color w:val="1C6194" w:themeColor="accent6" w:themeShade="BF"/>
          <w:sz w:val="24"/>
          <w:szCs w:val="24"/>
        </w:rPr>
        <w:t>D</w:t>
      </w:r>
      <w:r w:rsidR="004D3185" w:rsidRPr="00834701">
        <w:rPr>
          <w:b/>
          <w:color w:val="1C6194" w:themeColor="accent6" w:themeShade="BF"/>
          <w:sz w:val="24"/>
          <w:szCs w:val="24"/>
        </w:rPr>
        <w:t>epartmental Overview</w:t>
      </w:r>
    </w:p>
    <w:p w14:paraId="7B0B4A21" w14:textId="49F6D42B" w:rsidR="003A1AF7" w:rsidRDefault="004D3185" w:rsidP="00783555">
      <w:pPr>
        <w:spacing w:after="0"/>
      </w:pPr>
      <w:r w:rsidRPr="003A1AF7">
        <w:t>The Township’s Building Department authorizes all building construction and demolition in North Glengarry.  The Department is provincially mandated to administer and enforce the Ontario Building Code (OBC), and provincial legislation requires staff to maintain certification to meet provincial standards, perform mandatory inspections, and issue permits within mandated time frames.  The Township’s Building Department provides the following public services associated with the administrat</w:t>
      </w:r>
      <w:r w:rsidR="00783555">
        <w:t xml:space="preserve">ion and enforcement of the OBC:  </w:t>
      </w:r>
      <w:r w:rsidRPr="003A1AF7">
        <w:t>pre-permit consultation, plans examination, technical reviews and application processing, issuing of permits within mandated time frames to ensure conformity to the OBC, on-site inspections to ensure conformity with approved permit drawings, specifications, the OBC Act and regulations, response to all technical inquiries throughout building projects, provision of enforcement and initiation of legal proceedings as required, etc.  The Building Department also administer</w:t>
      </w:r>
      <w:r w:rsidR="00783555">
        <w:t>s and enforces other municipal b</w:t>
      </w:r>
      <w:r w:rsidRPr="003A1AF7">
        <w:t>y-laws such as the Property Standards By-Law, the Pool By-law, the Sign By-law, and the Outdoor Appliance By-law.  The De</w:t>
      </w:r>
      <w:r w:rsidR="00783555">
        <w:t xml:space="preserve">partment is also </w:t>
      </w:r>
      <w:r w:rsidRPr="003A1AF7">
        <w:t>responsible for assigning urban Civic addresses and rural Emergency 911 numbers, and to co-ordinate for the issuance of permits and inspection of all sewage systems.</w:t>
      </w:r>
    </w:p>
    <w:p w14:paraId="1D36462C" w14:textId="77777777" w:rsidR="00783555" w:rsidRPr="00783555" w:rsidRDefault="00783555" w:rsidP="00783555">
      <w:pPr>
        <w:spacing w:after="0"/>
      </w:pPr>
    </w:p>
    <w:p w14:paraId="5F15AC92" w14:textId="51522C03" w:rsidR="004D3185" w:rsidRDefault="004D3185" w:rsidP="00783555">
      <w:pPr>
        <w:spacing w:after="0"/>
      </w:pPr>
      <w:r w:rsidRPr="003A1AF7">
        <w:t>The Township’s By-law Enforcement Department creates safe, clean and vibrant communities throughout the Township of North Glengarry.  The purpose of the By-law</w:t>
      </w:r>
      <w:r w:rsidR="00783555">
        <w:t xml:space="preserve"> Enforcement</w:t>
      </w:r>
      <w:r w:rsidRPr="003A1AF7">
        <w:t xml:space="preserve"> Department is to assist with providing public safety, maintaining community standards</w:t>
      </w:r>
      <w:r w:rsidR="00783555">
        <w:t>, and</w:t>
      </w:r>
      <w:r w:rsidRPr="003A1AF7">
        <w:t xml:space="preserve"> dealing with the Township’s nuisance issues.  The most common problems the department deals with are animal control, parking, clean yards, property standards and noise infractions.  By-law enforcement officers for the department respond to requests for service and inquiries on private property related to business licensing, lot maintenance, noise and nuisances, property standards, zoning bylaw regulations, etc.  The By-law Department is responsible for the enforcement</w:t>
      </w:r>
      <w:r w:rsidR="00783555">
        <w:t xml:space="preserve"> of</w:t>
      </w:r>
      <w:r w:rsidRPr="003A1AF7">
        <w:t xml:space="preserve"> the Yard Maintenance By-Law, the By-law for the licensing, regulating and keeping of dogs, the Animal</w:t>
      </w:r>
      <w:r w:rsidR="00783555">
        <w:t>s</w:t>
      </w:r>
      <w:r w:rsidRPr="003A1AF7">
        <w:t xml:space="preserve"> at Large By-law, t</w:t>
      </w:r>
      <w:r w:rsidR="00783555">
        <w:t>he Nuisance By-law, the Parking By-law</w:t>
      </w:r>
      <w:r w:rsidRPr="003A1AF7">
        <w:t xml:space="preserve"> and the Property Standards By-law.  The department responds to issues on a complaint basis with the exception of parking. At times enforcement and prosecution is required.</w:t>
      </w:r>
    </w:p>
    <w:p w14:paraId="40B0FCCF" w14:textId="77777777" w:rsidR="003A1AF7" w:rsidRPr="003A1AF7" w:rsidRDefault="003A1AF7" w:rsidP="00783555">
      <w:pPr>
        <w:spacing w:after="0"/>
        <w:rPr>
          <w:b/>
        </w:rPr>
      </w:pPr>
    </w:p>
    <w:p w14:paraId="0B11C415" w14:textId="77777777" w:rsidR="00783555" w:rsidRDefault="004D3185" w:rsidP="00783555">
      <w:pPr>
        <w:spacing w:after="0"/>
      </w:pPr>
      <w:r w:rsidRPr="003A1AF7">
        <w:t xml:space="preserve">The Township’s Planning Department is responsible for the administration of the Zoning By-law with </w:t>
      </w:r>
    </w:p>
    <w:p w14:paraId="5D8A54C6" w14:textId="341B49E7" w:rsidR="004D3185" w:rsidRPr="003A1AF7" w:rsidRDefault="004D3185" w:rsidP="00783555">
      <w:pPr>
        <w:spacing w:after="0"/>
        <w:rPr>
          <w:b/>
        </w:rPr>
      </w:pPr>
      <w:r w:rsidRPr="003A1AF7">
        <w:t>respect to interpretation of permitted uses and provisions of the bylaw including setbacks, lot coverage, and parking requirements. The Township’s Planning Department provides the following public services associated with the adm</w:t>
      </w:r>
      <w:r w:rsidR="00783555">
        <w:t xml:space="preserve">inistration of the Planning Act:  </w:t>
      </w:r>
      <w:r w:rsidRPr="003A1AF7">
        <w:t xml:space="preserve"> preparation of recommendations to Township Council regarding proposed amendments to the Township’s principal land use planning documents, the Official Plan which incorporates the general goals, objectives and policies governing land use within the Town and the Comprehensive Zoning By-law, prepares planning documents, including but not limited to official plan and zoning by-law amendments to implement Council’s decisions on applications, responsible for the processing and management of development applications under the Planning Act that have been filed with the Township including draft Plans of Subdivision, prepares recommendations to the Committee of Adjustment on applications for consents and minor variances, etc.  The Planning </w:t>
      </w:r>
      <w:r w:rsidR="00783555">
        <w:t xml:space="preserve">Department </w:t>
      </w:r>
      <w:r w:rsidRPr="003A1AF7">
        <w:t xml:space="preserve">administers and enforces other municipal By-laws such as the </w:t>
      </w:r>
      <w:r w:rsidR="00783555">
        <w:t>Nutrient Management Plan By-law</w:t>
      </w:r>
      <w:r w:rsidRPr="003A1AF7">
        <w:t xml:space="preserve"> and Lot Grad</w:t>
      </w:r>
      <w:r w:rsidR="00783555">
        <w:t xml:space="preserve">ing.  The Department is also </w:t>
      </w:r>
      <w:r w:rsidRPr="003A1AF7">
        <w:t>responsible for confirming zoning compliance for building permits.</w:t>
      </w:r>
    </w:p>
    <w:p w14:paraId="1EE313D0" w14:textId="77777777" w:rsidR="004D3185" w:rsidRPr="003F5DF5" w:rsidRDefault="004D3185" w:rsidP="004D3185">
      <w:pPr>
        <w:rPr>
          <w:b/>
          <w:sz w:val="24"/>
          <w:szCs w:val="24"/>
        </w:rPr>
      </w:pPr>
    </w:p>
    <w:p w14:paraId="087BCAEA" w14:textId="77777777" w:rsidR="004D3185" w:rsidRPr="00834701" w:rsidRDefault="004D3185" w:rsidP="004D3185">
      <w:pPr>
        <w:rPr>
          <w:b/>
          <w:color w:val="1C6194" w:themeColor="accent6" w:themeShade="BF"/>
          <w:sz w:val="24"/>
          <w:szCs w:val="24"/>
        </w:rPr>
      </w:pPr>
      <w:r w:rsidRPr="00834701">
        <w:rPr>
          <w:b/>
          <w:color w:val="1C6194" w:themeColor="accent6" w:themeShade="BF"/>
          <w:sz w:val="24"/>
          <w:szCs w:val="24"/>
        </w:rPr>
        <w:t>2018 Accomplishments</w:t>
      </w:r>
    </w:p>
    <w:p w14:paraId="102416E7" w14:textId="77777777" w:rsidR="004D3185" w:rsidRPr="003A1AF7" w:rsidRDefault="004D3185" w:rsidP="004D3185">
      <w:pPr>
        <w:rPr>
          <w:b/>
        </w:rPr>
      </w:pPr>
      <w:r w:rsidRPr="003A1AF7">
        <w:rPr>
          <w:b/>
        </w:rPr>
        <w:t>The Building Department issued a total of:</w:t>
      </w:r>
    </w:p>
    <w:p w14:paraId="538F4F9E" w14:textId="77777777" w:rsidR="004D3185" w:rsidRPr="003A1AF7" w:rsidRDefault="004D3185" w:rsidP="004D3185">
      <w:pPr>
        <w:pStyle w:val="ListParagraph"/>
        <w:numPr>
          <w:ilvl w:val="0"/>
          <w:numId w:val="6"/>
        </w:numPr>
        <w:spacing w:line="252" w:lineRule="auto"/>
        <w:contextualSpacing w:val="0"/>
      </w:pPr>
      <w:r w:rsidRPr="003A1AF7">
        <w:t xml:space="preserve"> 178 building permits</w:t>
      </w:r>
    </w:p>
    <w:p w14:paraId="3BEE46FA" w14:textId="77777777" w:rsidR="004D3185" w:rsidRPr="003A1AF7" w:rsidRDefault="004D3185" w:rsidP="004D3185">
      <w:pPr>
        <w:pStyle w:val="ListParagraph"/>
        <w:numPr>
          <w:ilvl w:val="0"/>
          <w:numId w:val="6"/>
        </w:numPr>
        <w:spacing w:line="252" w:lineRule="auto"/>
        <w:contextualSpacing w:val="0"/>
      </w:pPr>
      <w:r w:rsidRPr="003A1AF7">
        <w:t xml:space="preserve"> 19 septic system permits </w:t>
      </w:r>
    </w:p>
    <w:p w14:paraId="3F25B1D9" w14:textId="77777777" w:rsidR="004D3185" w:rsidRPr="003A1AF7" w:rsidRDefault="004D3185" w:rsidP="004D3185">
      <w:pPr>
        <w:pStyle w:val="ListParagraph"/>
        <w:numPr>
          <w:ilvl w:val="0"/>
          <w:numId w:val="6"/>
        </w:numPr>
        <w:spacing w:line="252" w:lineRule="auto"/>
        <w:contextualSpacing w:val="0"/>
      </w:pPr>
      <w:r w:rsidRPr="003A1AF7">
        <w:t>23 demolition permits</w:t>
      </w:r>
    </w:p>
    <w:p w14:paraId="2424A12F" w14:textId="77777777" w:rsidR="004D3185" w:rsidRPr="003A1AF7" w:rsidRDefault="004D3185" w:rsidP="004D3185">
      <w:pPr>
        <w:pStyle w:val="ListParagraph"/>
        <w:numPr>
          <w:ilvl w:val="0"/>
          <w:numId w:val="6"/>
        </w:numPr>
        <w:spacing w:line="252" w:lineRule="auto"/>
        <w:contextualSpacing w:val="0"/>
      </w:pPr>
      <w:r w:rsidRPr="003A1AF7">
        <w:t>9 temporary tents issued for functions</w:t>
      </w:r>
    </w:p>
    <w:p w14:paraId="2C484943" w14:textId="77777777" w:rsidR="004D3185" w:rsidRPr="003A1AF7" w:rsidRDefault="004D3185" w:rsidP="004D3185">
      <w:pPr>
        <w:pStyle w:val="ListParagraph"/>
        <w:numPr>
          <w:ilvl w:val="0"/>
          <w:numId w:val="6"/>
        </w:numPr>
        <w:spacing w:line="252" w:lineRule="auto"/>
        <w:contextualSpacing w:val="0"/>
      </w:pPr>
      <w:r w:rsidRPr="003A1AF7">
        <w:t xml:space="preserve">468 scheduled inspections </w:t>
      </w:r>
    </w:p>
    <w:p w14:paraId="6C2F6A3A" w14:textId="246EF6B1" w:rsidR="004D3185" w:rsidRPr="003A1AF7" w:rsidRDefault="004D3185" w:rsidP="004D3185">
      <w:pPr>
        <w:pStyle w:val="ListParagraph"/>
        <w:numPr>
          <w:ilvl w:val="0"/>
          <w:numId w:val="27"/>
        </w:numPr>
      </w:pPr>
      <w:r w:rsidRPr="003A1AF7">
        <w:t>The building department personnel, who include the Chief Building Official</w:t>
      </w:r>
      <w:r w:rsidR="00834701">
        <w:t xml:space="preserve"> (CBO)</w:t>
      </w:r>
      <w:r w:rsidRPr="003A1AF7">
        <w:t xml:space="preserve"> and the Administrative Assistant, regularly addressed inquiries from the public, buildings concerns, building professionals including designers, architects and engineers.  Department staff continues to attend professional development courses to both maintain and upgrade certifications.</w:t>
      </w:r>
    </w:p>
    <w:p w14:paraId="720B1992" w14:textId="77777777" w:rsidR="004D3185" w:rsidRPr="003A1AF7" w:rsidRDefault="004D3185" w:rsidP="004D3185">
      <w:pPr>
        <w:rPr>
          <w:b/>
        </w:rPr>
      </w:pPr>
      <w:r w:rsidRPr="003F5DF5">
        <w:rPr>
          <w:sz w:val="24"/>
          <w:szCs w:val="24"/>
        </w:rPr>
        <w:br/>
      </w:r>
      <w:r w:rsidRPr="003A1AF7">
        <w:rPr>
          <w:b/>
        </w:rPr>
        <w:t>The Planning Department managed a total of:</w:t>
      </w:r>
    </w:p>
    <w:p w14:paraId="2EE0E276" w14:textId="77777777" w:rsidR="004D3185" w:rsidRPr="003A1AF7" w:rsidRDefault="004D3185" w:rsidP="004D3185">
      <w:pPr>
        <w:pStyle w:val="ListParagraph"/>
        <w:numPr>
          <w:ilvl w:val="1"/>
          <w:numId w:val="7"/>
        </w:numPr>
        <w:spacing w:line="252" w:lineRule="auto"/>
        <w:contextualSpacing w:val="0"/>
      </w:pPr>
      <w:r w:rsidRPr="003A1AF7">
        <w:t xml:space="preserve"> 20 severance applications</w:t>
      </w:r>
    </w:p>
    <w:p w14:paraId="045C9C6B" w14:textId="77777777" w:rsidR="004D3185" w:rsidRPr="003A1AF7" w:rsidRDefault="004D3185" w:rsidP="004D3185">
      <w:pPr>
        <w:pStyle w:val="ListParagraph"/>
        <w:numPr>
          <w:ilvl w:val="1"/>
          <w:numId w:val="7"/>
        </w:numPr>
        <w:spacing w:line="252" w:lineRule="auto"/>
        <w:contextualSpacing w:val="0"/>
      </w:pPr>
      <w:r w:rsidRPr="003A1AF7">
        <w:t xml:space="preserve"> 11 zoning amendments</w:t>
      </w:r>
    </w:p>
    <w:p w14:paraId="6FE95649" w14:textId="77777777" w:rsidR="004D3185" w:rsidRPr="003A1AF7" w:rsidRDefault="004D3185" w:rsidP="004D3185">
      <w:pPr>
        <w:pStyle w:val="ListParagraph"/>
        <w:numPr>
          <w:ilvl w:val="1"/>
          <w:numId w:val="7"/>
        </w:numPr>
        <w:spacing w:line="252" w:lineRule="auto"/>
        <w:contextualSpacing w:val="0"/>
      </w:pPr>
      <w:r w:rsidRPr="003A1AF7">
        <w:t xml:space="preserve"> 15 minor variances </w:t>
      </w:r>
    </w:p>
    <w:p w14:paraId="65A02F2B" w14:textId="77777777" w:rsidR="004D3185" w:rsidRPr="003A1AF7" w:rsidRDefault="004D3185" w:rsidP="004D3185">
      <w:pPr>
        <w:pStyle w:val="ListParagraph"/>
        <w:numPr>
          <w:ilvl w:val="1"/>
          <w:numId w:val="7"/>
        </w:numPr>
        <w:spacing w:line="252" w:lineRule="auto"/>
        <w:contextualSpacing w:val="0"/>
      </w:pPr>
      <w:r w:rsidRPr="003A1AF7">
        <w:t xml:space="preserve"> 2 site plan development agreements and</w:t>
      </w:r>
    </w:p>
    <w:p w14:paraId="4D3E802D" w14:textId="77777777" w:rsidR="004D3185" w:rsidRPr="003A1AF7" w:rsidRDefault="004D3185" w:rsidP="004D3185">
      <w:pPr>
        <w:pStyle w:val="ListParagraph"/>
        <w:numPr>
          <w:ilvl w:val="1"/>
          <w:numId w:val="7"/>
        </w:numPr>
        <w:spacing w:line="252" w:lineRule="auto"/>
        <w:contextualSpacing w:val="0"/>
      </w:pPr>
      <w:r w:rsidRPr="003A1AF7">
        <w:t>100 requests for work orders/zoning certificates</w:t>
      </w:r>
    </w:p>
    <w:p w14:paraId="41983F3A" w14:textId="057B5F1B" w:rsidR="004D3185" w:rsidRPr="003A1AF7" w:rsidRDefault="004D3185" w:rsidP="00296902">
      <w:pPr>
        <w:pStyle w:val="ListParagraph"/>
        <w:numPr>
          <w:ilvl w:val="0"/>
          <w:numId w:val="27"/>
        </w:numPr>
      </w:pPr>
      <w:r w:rsidRPr="003A1AF7">
        <w:t>The Planning Department addressed hundreds of inquiries from the general public.  These inquiries are the most demanding aspect of the Administrative Assistant for the department.</w:t>
      </w:r>
    </w:p>
    <w:p w14:paraId="68FC40B5" w14:textId="2B219A26" w:rsidR="00296902" w:rsidRPr="003A1AF7" w:rsidRDefault="00296902" w:rsidP="00834701">
      <w:pPr>
        <w:pStyle w:val="ListParagraph"/>
      </w:pPr>
    </w:p>
    <w:p w14:paraId="08BE5AF5" w14:textId="77777777" w:rsidR="004D3185" w:rsidRPr="003A1AF7" w:rsidRDefault="004D3185" w:rsidP="004D3185">
      <w:pPr>
        <w:jc w:val="both"/>
        <w:rPr>
          <w:b/>
        </w:rPr>
      </w:pPr>
      <w:r w:rsidRPr="003A1AF7">
        <w:rPr>
          <w:b/>
        </w:rPr>
        <w:t>The Bylaw Enforcement Department managed:</w:t>
      </w:r>
    </w:p>
    <w:p w14:paraId="09B4160A" w14:textId="77777777" w:rsidR="004D3185" w:rsidRPr="003A1AF7" w:rsidRDefault="004D3185" w:rsidP="004D3185">
      <w:pPr>
        <w:pStyle w:val="ListParagraph"/>
        <w:numPr>
          <w:ilvl w:val="0"/>
          <w:numId w:val="8"/>
        </w:numPr>
        <w:spacing w:line="252" w:lineRule="auto"/>
        <w:contextualSpacing w:val="0"/>
      </w:pPr>
      <w:r w:rsidRPr="003A1AF7">
        <w:t>13 property standard files</w:t>
      </w:r>
    </w:p>
    <w:p w14:paraId="5CBE377A" w14:textId="77777777" w:rsidR="004D3185" w:rsidRPr="003A1AF7" w:rsidRDefault="004D3185" w:rsidP="004D3185">
      <w:pPr>
        <w:pStyle w:val="ListParagraph"/>
        <w:numPr>
          <w:ilvl w:val="0"/>
          <w:numId w:val="8"/>
        </w:numPr>
        <w:spacing w:line="252" w:lineRule="auto"/>
        <w:contextualSpacing w:val="0"/>
      </w:pPr>
      <w:r w:rsidRPr="003A1AF7">
        <w:t>61 other complaints (barking dogs, noise issues, clean yards, etc.)</w:t>
      </w:r>
    </w:p>
    <w:p w14:paraId="086325DB" w14:textId="77777777" w:rsidR="004D3185" w:rsidRPr="003A1AF7" w:rsidRDefault="004D3185" w:rsidP="004D3185">
      <w:pPr>
        <w:pStyle w:val="ListParagraph"/>
        <w:numPr>
          <w:ilvl w:val="0"/>
          <w:numId w:val="8"/>
        </w:numPr>
        <w:spacing w:line="252" w:lineRule="auto"/>
        <w:contextualSpacing w:val="0"/>
      </w:pPr>
      <w:r w:rsidRPr="003A1AF7">
        <w:t>172 dog/kennel license issuance</w:t>
      </w:r>
    </w:p>
    <w:p w14:paraId="5EAFF090" w14:textId="77777777" w:rsidR="004D3185" w:rsidRPr="003A1AF7" w:rsidRDefault="004D3185" w:rsidP="004D3185">
      <w:pPr>
        <w:pStyle w:val="ListParagraph"/>
        <w:numPr>
          <w:ilvl w:val="0"/>
          <w:numId w:val="8"/>
        </w:numPr>
        <w:spacing w:line="252" w:lineRule="auto"/>
        <w:contextualSpacing w:val="0"/>
      </w:pPr>
      <w:r w:rsidRPr="003A1AF7">
        <w:t>3 building and planning related issues</w:t>
      </w:r>
    </w:p>
    <w:p w14:paraId="1EACB262" w14:textId="44B82277" w:rsidR="004D3185" w:rsidRPr="003A1AF7" w:rsidRDefault="004D3185" w:rsidP="004D3185">
      <w:pPr>
        <w:pStyle w:val="ListParagraph"/>
        <w:numPr>
          <w:ilvl w:val="0"/>
          <w:numId w:val="27"/>
        </w:numPr>
      </w:pPr>
      <w:r w:rsidRPr="003A1AF7">
        <w:t xml:space="preserve">The By-law Enforcement Department is managed by the CBO, mostly for Property Standards issues.  The other complaints and follow-ups are all dealt with by the part time By-law Enforcement Officer.  The Administrative Assistant </w:t>
      </w:r>
      <w:r w:rsidR="00E67F9A" w:rsidRPr="003A1AF7">
        <w:t>oversees</w:t>
      </w:r>
      <w:r w:rsidR="00E67F9A">
        <w:t xml:space="preserve"> </w:t>
      </w:r>
      <w:r w:rsidRPr="003A1AF7">
        <w:t>the complaints receiving process.</w:t>
      </w:r>
    </w:p>
    <w:p w14:paraId="62442CEC" w14:textId="77777777" w:rsidR="004D3185" w:rsidRPr="003F5DF5" w:rsidRDefault="004D3185" w:rsidP="004D3185">
      <w:pPr>
        <w:rPr>
          <w:sz w:val="24"/>
          <w:szCs w:val="24"/>
        </w:rPr>
      </w:pPr>
    </w:p>
    <w:p w14:paraId="6C7C32F9" w14:textId="77777777" w:rsidR="004D3185" w:rsidRPr="00834701" w:rsidRDefault="004D3185" w:rsidP="004D3185">
      <w:pPr>
        <w:rPr>
          <w:b/>
          <w:color w:val="1C6194" w:themeColor="accent6" w:themeShade="BF"/>
          <w:sz w:val="24"/>
          <w:szCs w:val="24"/>
        </w:rPr>
      </w:pPr>
      <w:r w:rsidRPr="00834701">
        <w:rPr>
          <w:b/>
          <w:color w:val="1C6194" w:themeColor="accent6" w:themeShade="BF"/>
          <w:sz w:val="24"/>
          <w:szCs w:val="24"/>
        </w:rPr>
        <w:t>2019 Budget Challenges and Initiatives</w:t>
      </w:r>
    </w:p>
    <w:p w14:paraId="73BC611B" w14:textId="77777777" w:rsidR="004D3185" w:rsidRPr="003F5DF5" w:rsidRDefault="004D3185" w:rsidP="004D3185">
      <w:pPr>
        <w:rPr>
          <w:b/>
          <w:sz w:val="24"/>
          <w:szCs w:val="24"/>
        </w:rPr>
      </w:pPr>
      <w:r w:rsidRPr="003F5DF5">
        <w:rPr>
          <w:b/>
          <w:sz w:val="24"/>
          <w:szCs w:val="24"/>
        </w:rPr>
        <w:t>Challenges:</w:t>
      </w:r>
    </w:p>
    <w:p w14:paraId="0DFE7935" w14:textId="2E604FC5" w:rsidR="008847F3" w:rsidRDefault="004D3185" w:rsidP="003A1AF7">
      <w:pPr>
        <w:spacing w:after="0"/>
      </w:pPr>
      <w:r w:rsidRPr="003A1AF7">
        <w:t>The nationwide legalization of non-medical cannabis in October of 2018 represents major challenges for the Department.  Municipalities deal with daily life and commerce, building more livable communities, handling crises, and doing what it takes to keep residents safe and well-served</w:t>
      </w:r>
      <w:r w:rsidR="00834701">
        <w:t>.  This department is</w:t>
      </w:r>
      <w:r w:rsidRPr="003A1AF7">
        <w:t xml:space="preserve"> very much in </w:t>
      </w:r>
      <w:r w:rsidR="00834701">
        <w:t xml:space="preserve">the front line of implementing the new legislation, especially </w:t>
      </w:r>
      <w:r w:rsidR="005D27AB">
        <w:t>regarding</w:t>
      </w:r>
      <w:r w:rsidR="00834701">
        <w:t xml:space="preserve"> the p</w:t>
      </w:r>
      <w:r w:rsidRPr="003A1AF7">
        <w:t>lanning aspect.  The Township will face new enforcement and operational challenges in t</w:t>
      </w:r>
      <w:r w:rsidR="00834701">
        <w:t>he months and years ahead. T</w:t>
      </w:r>
      <w:r w:rsidRPr="003A1AF7">
        <w:t>hose challenges don’t end with policing; there is a world of bylaws to develop and business licensing rules to review.</w:t>
      </w:r>
    </w:p>
    <w:p w14:paraId="24D1F03B" w14:textId="77777777" w:rsidR="008847F3" w:rsidRDefault="008847F3" w:rsidP="003A1AF7">
      <w:pPr>
        <w:spacing w:after="0"/>
      </w:pPr>
    </w:p>
    <w:p w14:paraId="0CC7694F" w14:textId="784A7BA2" w:rsidR="003A1AF7" w:rsidRPr="00834701" w:rsidRDefault="004D3185" w:rsidP="003A1AF7">
      <w:pPr>
        <w:spacing w:after="0"/>
        <w:rPr>
          <w:rFonts w:cs="Arial"/>
          <w:bCs/>
        </w:rPr>
      </w:pPr>
      <w:r w:rsidRPr="003A1AF7">
        <w:rPr>
          <w:rFonts w:cs="Arial"/>
          <w:shd w:val="clear" w:color="auto" w:fill="FFFFFF"/>
        </w:rPr>
        <w:t>Another major change for the Building and the P</w:t>
      </w:r>
      <w:r w:rsidR="00834701">
        <w:rPr>
          <w:rFonts w:cs="Arial"/>
          <w:shd w:val="clear" w:color="auto" w:fill="FFFFFF"/>
        </w:rPr>
        <w:t xml:space="preserve">lanning Department concerns </w:t>
      </w:r>
      <w:r w:rsidRPr="003A1AF7">
        <w:rPr>
          <w:rFonts w:cs="Arial"/>
          <w:shd w:val="clear" w:color="auto" w:fill="FFFFFF"/>
        </w:rPr>
        <w:t>“</w:t>
      </w:r>
      <w:r w:rsidRPr="003A1AF7">
        <w:rPr>
          <w:rFonts w:cs="Arial"/>
          <w:bCs/>
        </w:rPr>
        <w:t>Two-Unit Houses</w:t>
      </w:r>
      <w:r w:rsidR="00834701">
        <w:rPr>
          <w:rFonts w:cs="Arial"/>
          <w:bCs/>
        </w:rPr>
        <w:t>” (In-law suites).  T</w:t>
      </w:r>
      <w:r w:rsidRPr="003A1AF7">
        <w:rPr>
          <w:rFonts w:cs="Arial"/>
          <w:bCs/>
        </w:rPr>
        <w:t xml:space="preserve">he current Zoning By-law does not always </w:t>
      </w:r>
      <w:r w:rsidR="00E67F9A" w:rsidRPr="003A1AF7">
        <w:rPr>
          <w:rFonts w:cs="Arial"/>
          <w:bCs/>
        </w:rPr>
        <w:t>permit</w:t>
      </w:r>
      <w:r w:rsidRPr="003A1AF7">
        <w:rPr>
          <w:rFonts w:cs="Arial"/>
          <w:bCs/>
        </w:rPr>
        <w:t xml:space="preserve"> a secondary dwelling unit or In-law suite.  </w:t>
      </w:r>
      <w:r w:rsidRPr="003A1AF7">
        <w:rPr>
          <w:rFonts w:cs="Arial"/>
        </w:rPr>
        <w:t xml:space="preserve">Changes are proposed to increase the affordability of newly built houses with a secondary unit. These requirements would include permitting houses with secondary suites to be built of combustible construction, require a 30-minute fire separation between two units, possess interconnected hard-wired smoke alarms and permit either combined or independent </w:t>
      </w:r>
      <w:r w:rsidR="00BD3625">
        <w:rPr>
          <w:rFonts w:cs="Arial"/>
        </w:rPr>
        <w:t>heating, ventilation and air conditioning (</w:t>
      </w:r>
      <w:r w:rsidRPr="003A1AF7">
        <w:rPr>
          <w:rFonts w:cs="Arial"/>
        </w:rPr>
        <w:t>HVAC</w:t>
      </w:r>
      <w:r w:rsidR="00BD3625">
        <w:rPr>
          <w:rFonts w:cs="Arial"/>
        </w:rPr>
        <w:t>)</w:t>
      </w:r>
      <w:r w:rsidRPr="003A1AF7">
        <w:rPr>
          <w:rFonts w:cs="Arial"/>
        </w:rPr>
        <w:t xml:space="preserve"> systems.  </w:t>
      </w:r>
    </w:p>
    <w:p w14:paraId="731CBFFE" w14:textId="77777777" w:rsidR="003A1AF7" w:rsidRDefault="003A1AF7" w:rsidP="003A1AF7">
      <w:pPr>
        <w:spacing w:after="0"/>
        <w:rPr>
          <w:rFonts w:cs="Arial"/>
        </w:rPr>
      </w:pPr>
    </w:p>
    <w:p w14:paraId="48B153AA" w14:textId="1982D36D" w:rsidR="004D3185" w:rsidRDefault="004D3185" w:rsidP="003A1AF7">
      <w:pPr>
        <w:spacing w:after="0"/>
      </w:pPr>
      <w:r w:rsidRPr="003A1AF7">
        <w:t>C</w:t>
      </w:r>
      <w:r w:rsidR="00BD3625">
        <w:t xml:space="preserve">urrently, the Building Code </w:t>
      </w:r>
      <w:r w:rsidRPr="003A1AF7">
        <w:t>residential</w:t>
      </w:r>
      <w:r w:rsidR="00BD3625">
        <w:t xml:space="preserve"> construction requirements </w:t>
      </w:r>
      <w:r w:rsidRPr="003A1AF7">
        <w:t>recognize differences between single-unit houses, buildings containing between two and four units, and multi-unit buildings with greater than four units.  Requirements for each of these residential housing types become progressively more stringent the greater the number of residential units in a building. Under current requirements, new homes built with a secondary suite are buildings that contain between 2-4 units, which have higher requirements than a single-unit house.  Current Building Code requirements for newly built houses with secondary suites are generally higher than the requirements that apply when an existing single-unit house is converted into a house with a secondary suite, which is what the OBC is trying to make more equally stringent.</w:t>
      </w:r>
    </w:p>
    <w:p w14:paraId="2D72B78E" w14:textId="77777777" w:rsidR="003A1AF7" w:rsidRPr="003A1AF7" w:rsidRDefault="003A1AF7" w:rsidP="003A1AF7">
      <w:pPr>
        <w:spacing w:after="0"/>
      </w:pPr>
    </w:p>
    <w:p w14:paraId="55E38769" w14:textId="4AF5BCD0" w:rsidR="004D3185" w:rsidRPr="005B0CA9" w:rsidRDefault="004D3185" w:rsidP="004D3185">
      <w:pPr>
        <w:rPr>
          <w:rFonts w:eastAsia="Times New Roman" w:cs="Helvetica"/>
          <w:sz w:val="24"/>
          <w:szCs w:val="24"/>
          <w:lang w:val="en-CA" w:eastAsia="en-CA"/>
        </w:rPr>
      </w:pPr>
      <w:r w:rsidRPr="003A1AF7">
        <w:rPr>
          <w:rFonts w:cs="Helvetica"/>
          <w:shd w:val="clear" w:color="auto" w:fill="FFFFFF"/>
        </w:rPr>
        <w:t xml:space="preserve">Also, the Department will face challenges with the new updated Official Plan which was approved with </w:t>
      </w:r>
      <w:r w:rsidRPr="00BD3625">
        <w:rPr>
          <w:rFonts w:cs="Helvetica"/>
          <w:shd w:val="clear" w:color="auto" w:fill="FFFFFF"/>
        </w:rPr>
        <w:t>modifications by the Minister of Municipal Affairs on February 4, 2018.  It is currently going through an appeal process with the Ontario Municipal Board.  This will represent a challenge as the new consolidated Zoning By-law will have to reflect those change</w:t>
      </w:r>
      <w:r w:rsidR="00BD3625" w:rsidRPr="00BD3625">
        <w:rPr>
          <w:rFonts w:cs="Helvetica"/>
          <w:shd w:val="clear" w:color="auto" w:fill="FFFFFF"/>
        </w:rPr>
        <w:t>s</w:t>
      </w:r>
      <w:r w:rsidRPr="00BD3625">
        <w:rPr>
          <w:rFonts w:cs="Helvetica"/>
          <w:shd w:val="clear" w:color="auto" w:fill="FFFFFF"/>
        </w:rPr>
        <w:t>, should they be confirmed.  The Official Plan provides goals, objectives, policies, and procedures for development based on the social, economic, and environmental goals of our County. The Official Plan guides growth, infrastructure improvements, protects and enhances natural resources, and conserves cultural heritage.  </w:t>
      </w:r>
      <w:r w:rsidRPr="00BD3625">
        <w:rPr>
          <w:rFonts w:eastAsia="Times New Roman" w:cs="Helvetica"/>
          <w:lang w:val="en-CA" w:eastAsia="en-CA"/>
        </w:rPr>
        <w:t>Official plans are implemented locally through tools like zoning by-laws, site plans, and plans of subdivision.  It provides policy framework for planning decisions and development in the County and local municipalities and it designates lands for uses like residential, employment, commercial, etc. among other things.</w:t>
      </w:r>
    </w:p>
    <w:p w14:paraId="768A243A" w14:textId="77777777" w:rsidR="00BD3625" w:rsidRDefault="00BD3625" w:rsidP="004D3185">
      <w:pPr>
        <w:rPr>
          <w:b/>
          <w:sz w:val="24"/>
          <w:szCs w:val="24"/>
        </w:rPr>
      </w:pPr>
    </w:p>
    <w:p w14:paraId="13B67249" w14:textId="77777777" w:rsidR="00BD3625" w:rsidRDefault="00BD3625" w:rsidP="004D3185">
      <w:pPr>
        <w:rPr>
          <w:b/>
          <w:sz w:val="24"/>
          <w:szCs w:val="24"/>
        </w:rPr>
      </w:pPr>
    </w:p>
    <w:p w14:paraId="55227F4E" w14:textId="30985379" w:rsidR="004D3185" w:rsidRPr="00BD3625" w:rsidRDefault="00BD3625" w:rsidP="004D3185">
      <w:pPr>
        <w:rPr>
          <w:b/>
          <w:color w:val="1C6194" w:themeColor="accent6" w:themeShade="BF"/>
          <w:sz w:val="24"/>
          <w:szCs w:val="24"/>
        </w:rPr>
      </w:pPr>
      <w:r w:rsidRPr="00BD3625">
        <w:rPr>
          <w:b/>
          <w:color w:val="1C6194" w:themeColor="accent6" w:themeShade="BF"/>
          <w:sz w:val="24"/>
          <w:szCs w:val="24"/>
        </w:rPr>
        <w:t>2019 Budget Initiatives</w:t>
      </w:r>
    </w:p>
    <w:p w14:paraId="277ABB43" w14:textId="6B886D11" w:rsidR="004D3185" w:rsidRDefault="004D3185" w:rsidP="008847F3">
      <w:pPr>
        <w:spacing w:after="0"/>
        <w:rPr>
          <w:rFonts w:cs="Helvetica"/>
          <w:shd w:val="clear" w:color="auto" w:fill="FFFFFF"/>
        </w:rPr>
      </w:pPr>
      <w:r w:rsidRPr="008847F3">
        <w:rPr>
          <w:rFonts w:cs="Helvetica"/>
          <w:shd w:val="clear" w:color="auto" w:fill="FFFFFF"/>
        </w:rPr>
        <w:t>The most important change that will occur in the Department’s budget is the new hiring of a full-time Planner and a full-time By-law Enforcement Off</w:t>
      </w:r>
      <w:r w:rsidR="000C571B">
        <w:rPr>
          <w:rFonts w:cs="Helvetica"/>
          <w:shd w:val="clear" w:color="auto" w:fill="FFFFFF"/>
        </w:rPr>
        <w:t>icer.  A budget increase of $30,000</w:t>
      </w:r>
      <w:r w:rsidRPr="008847F3">
        <w:rPr>
          <w:rFonts w:cs="Helvetica"/>
          <w:shd w:val="clear" w:color="auto" w:fill="FFFFFF"/>
        </w:rPr>
        <w:t xml:space="preserve"> was approved by Council for the hiring process.  The other aspects of the Department’s budget will remain intact for all the Department </w:t>
      </w:r>
      <w:r w:rsidR="000C571B">
        <w:rPr>
          <w:rFonts w:cs="Helvetica"/>
          <w:shd w:val="clear" w:color="auto" w:fill="FFFFFF"/>
        </w:rPr>
        <w:t>“branches”.</w:t>
      </w:r>
    </w:p>
    <w:p w14:paraId="38A02943" w14:textId="77777777" w:rsidR="008847F3" w:rsidRPr="008847F3" w:rsidRDefault="008847F3" w:rsidP="008847F3">
      <w:pPr>
        <w:spacing w:after="0"/>
        <w:rPr>
          <w:rFonts w:cs="Helvetica"/>
          <w:shd w:val="clear" w:color="auto" w:fill="FFFFFF"/>
        </w:rPr>
      </w:pPr>
    </w:p>
    <w:p w14:paraId="2A6ED0B5" w14:textId="4EEAE6B2" w:rsidR="004D3185" w:rsidRDefault="004D3185" w:rsidP="008847F3">
      <w:pPr>
        <w:spacing w:after="0"/>
        <w:rPr>
          <w:rFonts w:cs="Helvetica"/>
          <w:shd w:val="clear" w:color="auto" w:fill="FFFFFF"/>
          <w:lang w:val="en-CA"/>
        </w:rPr>
      </w:pPr>
      <w:r w:rsidRPr="008847F3">
        <w:rPr>
          <w:rFonts w:cs="Helvetica"/>
          <w:shd w:val="clear" w:color="auto" w:fill="FFFFFF"/>
        </w:rPr>
        <w:t>The building permit income was higher in 2018 compared</w:t>
      </w:r>
      <w:r w:rsidR="000C571B">
        <w:rPr>
          <w:rFonts w:cs="Helvetica"/>
          <w:shd w:val="clear" w:color="auto" w:fill="FFFFFF"/>
        </w:rPr>
        <w:t xml:space="preserve"> to</w:t>
      </w:r>
      <w:r w:rsidRPr="008847F3">
        <w:rPr>
          <w:rFonts w:cs="Helvetica"/>
          <w:shd w:val="clear" w:color="auto" w:fill="FFFFFF"/>
        </w:rPr>
        <w:t xml:space="preserve"> the last few years mainly due to large projects like the Maxville Home Hardware and the Alexandria LCBO.  The 2019 building permit income will depend largely on growth and is expected to remain constant.  The village of Maxville “</w:t>
      </w:r>
      <w:r w:rsidRPr="008847F3">
        <w:rPr>
          <w:rFonts w:cs="Helvetica"/>
          <w:shd w:val="clear" w:color="auto" w:fill="FFFFFF"/>
          <w:lang w:val="en-CA"/>
        </w:rPr>
        <w:t>Water Project” should create some growth in Maxville in the next few years depending on when the residents have access to municipal water.</w:t>
      </w:r>
    </w:p>
    <w:p w14:paraId="216A5098" w14:textId="77777777" w:rsidR="008847F3" w:rsidRPr="008847F3" w:rsidRDefault="008847F3" w:rsidP="008847F3">
      <w:pPr>
        <w:spacing w:after="0"/>
        <w:rPr>
          <w:rFonts w:cs="Helvetica"/>
          <w:shd w:val="clear" w:color="auto" w:fill="FFFFFF"/>
          <w:lang w:val="en-CA"/>
        </w:rPr>
      </w:pPr>
    </w:p>
    <w:p w14:paraId="784981A6" w14:textId="77777777" w:rsidR="004D3185" w:rsidRPr="008847F3" w:rsidRDefault="004D3185" w:rsidP="008847F3">
      <w:pPr>
        <w:spacing w:after="0"/>
        <w:rPr>
          <w:b/>
          <w:lang w:val="en-CA"/>
        </w:rPr>
      </w:pPr>
      <w:r w:rsidRPr="008847F3">
        <w:rPr>
          <w:rFonts w:cs="Helvetica"/>
          <w:shd w:val="clear" w:color="auto" w:fill="FFFFFF"/>
          <w:lang w:val="en-CA"/>
        </w:rPr>
        <w:t>Income from Planning Applications such as Severances, Minor Variances, Zoning Amendments, etc. is expected to remain the same or very close to.</w:t>
      </w:r>
    </w:p>
    <w:p w14:paraId="36FFAB9A" w14:textId="77777777" w:rsidR="004D3185" w:rsidRPr="008847F3" w:rsidRDefault="004D3185" w:rsidP="008847F3">
      <w:pPr>
        <w:spacing w:after="0"/>
        <w:rPr>
          <w:b/>
        </w:rPr>
      </w:pPr>
    </w:p>
    <w:p w14:paraId="0966F4D0" w14:textId="15A63F48" w:rsidR="004D3185" w:rsidRPr="00BD3625" w:rsidRDefault="00BD3625" w:rsidP="004D3185">
      <w:pPr>
        <w:rPr>
          <w:b/>
          <w:color w:val="1C6194" w:themeColor="accent6" w:themeShade="BF"/>
          <w:sz w:val="24"/>
          <w:szCs w:val="24"/>
        </w:rPr>
      </w:pPr>
      <w:r w:rsidRPr="00BD3625">
        <w:rPr>
          <w:b/>
          <w:color w:val="1C6194" w:themeColor="accent6" w:themeShade="BF"/>
          <w:sz w:val="24"/>
          <w:szCs w:val="24"/>
        </w:rPr>
        <w:t>2019 Goals</w:t>
      </w:r>
    </w:p>
    <w:p w14:paraId="4DCA7613" w14:textId="77777777" w:rsidR="004D3185" w:rsidRPr="000C571B" w:rsidRDefault="004D3185" w:rsidP="004D3185">
      <w:pPr>
        <w:pStyle w:val="ListParagraph"/>
        <w:numPr>
          <w:ilvl w:val="0"/>
          <w:numId w:val="27"/>
        </w:numPr>
        <w:spacing w:after="0" w:line="240" w:lineRule="auto"/>
        <w:ind w:hanging="357"/>
        <w:contextualSpacing w:val="0"/>
      </w:pPr>
      <w:r w:rsidRPr="000C571B">
        <w:t xml:space="preserve">Finalize the re-structure of the Department with </w:t>
      </w:r>
      <w:r w:rsidRPr="000C571B">
        <w:rPr>
          <w:rFonts w:cs="Helvetica"/>
          <w:shd w:val="clear" w:color="auto" w:fill="FFFFFF"/>
        </w:rPr>
        <w:t>the new hiring of a full-time Planner and a full-time By-law Enforcement Officer</w:t>
      </w:r>
    </w:p>
    <w:p w14:paraId="6B209EAD" w14:textId="77777777" w:rsidR="004D3185" w:rsidRPr="000C571B" w:rsidRDefault="004D3185" w:rsidP="004D3185">
      <w:pPr>
        <w:pStyle w:val="ListParagraph"/>
        <w:numPr>
          <w:ilvl w:val="0"/>
          <w:numId w:val="27"/>
        </w:numPr>
        <w:spacing w:after="0" w:line="240" w:lineRule="auto"/>
        <w:ind w:hanging="357"/>
        <w:contextualSpacing w:val="0"/>
      </w:pPr>
      <w:r w:rsidRPr="000C571B">
        <w:t>Adopt a new Municipal Zoning bylaw</w:t>
      </w:r>
    </w:p>
    <w:p w14:paraId="5D7442A4" w14:textId="77777777" w:rsidR="004D3185" w:rsidRPr="000C571B" w:rsidRDefault="004D3185" w:rsidP="004D3185">
      <w:pPr>
        <w:pStyle w:val="ListParagraph"/>
        <w:numPr>
          <w:ilvl w:val="0"/>
          <w:numId w:val="27"/>
        </w:numPr>
        <w:spacing w:after="0" w:line="240" w:lineRule="auto"/>
        <w:ind w:hanging="357"/>
        <w:contextualSpacing w:val="0"/>
      </w:pPr>
      <w:r w:rsidRPr="000C571B">
        <w:t>Improve the Building Permit/Orders/Complaints software along with the IT Technician</w:t>
      </w:r>
    </w:p>
    <w:p w14:paraId="502D67B7" w14:textId="0DAB80E8" w:rsidR="004D3185" w:rsidRPr="000C571B" w:rsidRDefault="004D3185" w:rsidP="004D3185">
      <w:pPr>
        <w:pStyle w:val="ListParagraph"/>
        <w:numPr>
          <w:ilvl w:val="0"/>
          <w:numId w:val="27"/>
        </w:numPr>
        <w:spacing w:after="0" w:line="240" w:lineRule="auto"/>
        <w:ind w:hanging="357"/>
        <w:contextualSpacing w:val="0"/>
      </w:pPr>
      <w:r w:rsidRPr="000C571B">
        <w:t>R</w:t>
      </w:r>
      <w:r w:rsidR="000C571B">
        <w:t>eview Municipal By-laws such as:</w:t>
      </w:r>
    </w:p>
    <w:p w14:paraId="78F0C506" w14:textId="77777777" w:rsidR="004D3185" w:rsidRPr="000C571B" w:rsidRDefault="004D3185" w:rsidP="004D3185">
      <w:pPr>
        <w:pStyle w:val="ListParagraph"/>
        <w:numPr>
          <w:ilvl w:val="1"/>
          <w:numId w:val="27"/>
        </w:numPr>
        <w:spacing w:after="0" w:line="240" w:lineRule="auto"/>
        <w:ind w:hanging="357"/>
        <w:contextualSpacing w:val="0"/>
      </w:pPr>
      <w:r w:rsidRPr="000C571B">
        <w:t>Property Standards By-law</w:t>
      </w:r>
    </w:p>
    <w:p w14:paraId="47C36673" w14:textId="77777777" w:rsidR="004D3185" w:rsidRPr="000C571B" w:rsidRDefault="004D3185" w:rsidP="004D3185">
      <w:pPr>
        <w:pStyle w:val="ListParagraph"/>
        <w:numPr>
          <w:ilvl w:val="1"/>
          <w:numId w:val="27"/>
        </w:numPr>
        <w:spacing w:after="0" w:line="240" w:lineRule="auto"/>
        <w:ind w:hanging="357"/>
        <w:contextualSpacing w:val="0"/>
      </w:pPr>
      <w:r w:rsidRPr="000C571B">
        <w:t>Clean Yards By-law</w:t>
      </w:r>
    </w:p>
    <w:p w14:paraId="2E3E1994" w14:textId="77777777" w:rsidR="004D3185" w:rsidRPr="000C571B" w:rsidRDefault="004D3185" w:rsidP="004D3185">
      <w:pPr>
        <w:pStyle w:val="ListParagraph"/>
        <w:numPr>
          <w:ilvl w:val="1"/>
          <w:numId w:val="27"/>
        </w:numPr>
        <w:spacing w:after="0" w:line="240" w:lineRule="auto"/>
        <w:ind w:hanging="357"/>
        <w:contextualSpacing w:val="0"/>
      </w:pPr>
      <w:r w:rsidRPr="000C571B">
        <w:t>Dog catcher/Livestock pound keeper/Animal control By-law</w:t>
      </w:r>
    </w:p>
    <w:p w14:paraId="1F680767" w14:textId="77777777" w:rsidR="004D3185" w:rsidRPr="000C571B" w:rsidRDefault="004D3185" w:rsidP="004D3185">
      <w:pPr>
        <w:pStyle w:val="ListParagraph"/>
        <w:numPr>
          <w:ilvl w:val="0"/>
          <w:numId w:val="27"/>
        </w:numPr>
        <w:spacing w:after="0" w:line="240" w:lineRule="auto"/>
        <w:ind w:hanging="357"/>
        <w:contextualSpacing w:val="0"/>
      </w:pPr>
      <w:r w:rsidRPr="000C571B">
        <w:t>Continue to train staff in a rapidly changing regulatory environment</w:t>
      </w:r>
    </w:p>
    <w:p w14:paraId="74F0BC94" w14:textId="77777777" w:rsidR="004D3185" w:rsidRPr="000C571B" w:rsidRDefault="004D3185" w:rsidP="004D3185">
      <w:pPr>
        <w:pStyle w:val="ListParagraph"/>
        <w:numPr>
          <w:ilvl w:val="0"/>
          <w:numId w:val="27"/>
        </w:numPr>
        <w:spacing w:after="0" w:line="240" w:lineRule="auto"/>
        <w:ind w:hanging="357"/>
        <w:contextualSpacing w:val="0"/>
      </w:pPr>
      <w:r w:rsidRPr="000C571B">
        <w:t>Continue to improve public relations</w:t>
      </w:r>
    </w:p>
    <w:p w14:paraId="527F6284" w14:textId="77777777" w:rsidR="004D3185" w:rsidRPr="008847F3" w:rsidRDefault="004D3185" w:rsidP="004D3185">
      <w:pPr>
        <w:spacing w:line="240" w:lineRule="auto"/>
      </w:pPr>
    </w:p>
    <w:p w14:paraId="35C84515" w14:textId="77777777" w:rsidR="00BA6F3D" w:rsidRPr="008847F3" w:rsidRDefault="00BA6F3D" w:rsidP="00BA6F3D">
      <w:pPr>
        <w:rPr>
          <w:color w:val="265F65" w:themeColor="accent2" w:themeShade="80"/>
        </w:rPr>
      </w:pPr>
    </w:p>
    <w:p w14:paraId="7E202BD0" w14:textId="4A2763D2" w:rsidR="00F2252D" w:rsidRDefault="00F2252D" w:rsidP="0043610C">
      <w:pPr>
        <w:rPr>
          <w:b/>
          <w:sz w:val="24"/>
          <w:szCs w:val="24"/>
        </w:rPr>
      </w:pPr>
    </w:p>
    <w:p w14:paraId="642D3C04" w14:textId="36643F4B" w:rsidR="008847F3" w:rsidRDefault="008847F3" w:rsidP="0043610C">
      <w:pPr>
        <w:rPr>
          <w:b/>
          <w:sz w:val="24"/>
          <w:szCs w:val="24"/>
        </w:rPr>
      </w:pPr>
    </w:p>
    <w:p w14:paraId="3EDCF1EB" w14:textId="3D399DC3" w:rsidR="008847F3" w:rsidRDefault="008847F3" w:rsidP="0043610C">
      <w:pPr>
        <w:rPr>
          <w:b/>
          <w:sz w:val="24"/>
          <w:szCs w:val="24"/>
        </w:rPr>
      </w:pPr>
    </w:p>
    <w:p w14:paraId="66661010" w14:textId="748327ED" w:rsidR="008847F3" w:rsidRDefault="008847F3" w:rsidP="0043610C">
      <w:pPr>
        <w:rPr>
          <w:b/>
          <w:sz w:val="24"/>
          <w:szCs w:val="24"/>
        </w:rPr>
      </w:pPr>
    </w:p>
    <w:p w14:paraId="669FA170" w14:textId="150126B9" w:rsidR="008847F3" w:rsidRDefault="008847F3" w:rsidP="0043610C">
      <w:pPr>
        <w:rPr>
          <w:b/>
          <w:sz w:val="24"/>
          <w:szCs w:val="24"/>
        </w:rPr>
      </w:pPr>
    </w:p>
    <w:p w14:paraId="6837434C" w14:textId="77777777" w:rsidR="008847F3" w:rsidRDefault="008847F3" w:rsidP="0043610C">
      <w:pPr>
        <w:rPr>
          <w:b/>
          <w:sz w:val="24"/>
          <w:szCs w:val="24"/>
        </w:rPr>
      </w:pPr>
    </w:p>
    <w:p w14:paraId="5D62E242" w14:textId="77777777" w:rsidR="00724541" w:rsidRDefault="00724541" w:rsidP="0043610C">
      <w:pPr>
        <w:rPr>
          <w:b/>
          <w:sz w:val="24"/>
          <w:szCs w:val="24"/>
        </w:rPr>
      </w:pPr>
    </w:p>
    <w:p w14:paraId="4838CDB6" w14:textId="77777777" w:rsidR="00724541" w:rsidRDefault="00724541" w:rsidP="0043610C">
      <w:pPr>
        <w:rPr>
          <w:b/>
          <w:sz w:val="24"/>
          <w:szCs w:val="24"/>
        </w:rPr>
      </w:pPr>
    </w:p>
    <w:p w14:paraId="60451EA1" w14:textId="77777777" w:rsidR="000C571B" w:rsidRDefault="000C571B" w:rsidP="0043610C">
      <w:pPr>
        <w:rPr>
          <w:b/>
          <w:sz w:val="24"/>
          <w:szCs w:val="24"/>
        </w:rPr>
      </w:pPr>
    </w:p>
    <w:p w14:paraId="302BCA6A" w14:textId="077CF80F" w:rsidR="0043610C" w:rsidRPr="00986416" w:rsidRDefault="0043610C" w:rsidP="0043610C">
      <w:pPr>
        <w:rPr>
          <w:b/>
          <w:sz w:val="24"/>
          <w:szCs w:val="24"/>
        </w:rPr>
      </w:pPr>
      <w:r w:rsidRPr="00986416">
        <w:rPr>
          <w:b/>
          <w:sz w:val="24"/>
          <w:szCs w:val="24"/>
        </w:rPr>
        <w:t>Budget Summary</w:t>
      </w:r>
    </w:p>
    <w:p w14:paraId="1B010E04" w14:textId="6F965D87" w:rsidR="0043610C" w:rsidRPr="00986416" w:rsidRDefault="00F30C5B" w:rsidP="0043610C">
      <w:pPr>
        <w:rPr>
          <w:sz w:val="24"/>
          <w:szCs w:val="24"/>
        </w:rPr>
      </w:pPr>
      <w:r w:rsidRPr="00F30C5B">
        <w:rPr>
          <w:noProof/>
        </w:rPr>
        <w:drawing>
          <wp:inline distT="0" distB="0" distL="0" distR="0" wp14:anchorId="2CE5D588" wp14:editId="2B7FD293">
            <wp:extent cx="5943600" cy="4196715"/>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4196715"/>
                    </a:xfrm>
                    <a:prstGeom prst="rect">
                      <a:avLst/>
                    </a:prstGeom>
                    <a:noFill/>
                    <a:ln>
                      <a:noFill/>
                    </a:ln>
                  </pic:spPr>
                </pic:pic>
              </a:graphicData>
            </a:graphic>
          </wp:inline>
        </w:drawing>
      </w:r>
    </w:p>
    <w:p w14:paraId="333DD2EF" w14:textId="77777777" w:rsidR="00F2252D" w:rsidRDefault="00F2252D" w:rsidP="0043610C">
      <w:pPr>
        <w:rPr>
          <w:b/>
          <w:sz w:val="24"/>
          <w:szCs w:val="24"/>
        </w:rPr>
      </w:pPr>
    </w:p>
    <w:p w14:paraId="65D1E4C7" w14:textId="77777777" w:rsidR="00F2252D" w:rsidRDefault="00F2252D" w:rsidP="0043610C">
      <w:pPr>
        <w:rPr>
          <w:b/>
          <w:sz w:val="24"/>
          <w:szCs w:val="24"/>
        </w:rPr>
      </w:pPr>
    </w:p>
    <w:p w14:paraId="36003BDC" w14:textId="77777777" w:rsidR="00F2252D" w:rsidRPr="00986416" w:rsidRDefault="00F2252D" w:rsidP="00F2252D">
      <w:pPr>
        <w:pStyle w:val="ListParagraph"/>
        <w:spacing w:line="252" w:lineRule="auto"/>
        <w:ind w:left="709"/>
        <w:contextualSpacing w:val="0"/>
        <w:rPr>
          <w:sz w:val="24"/>
          <w:szCs w:val="24"/>
        </w:rPr>
      </w:pPr>
    </w:p>
    <w:p w14:paraId="2CB764B4" w14:textId="77777777" w:rsidR="008847F3" w:rsidRDefault="008847F3" w:rsidP="0043610C">
      <w:pPr>
        <w:rPr>
          <w:b/>
          <w:sz w:val="24"/>
          <w:szCs w:val="24"/>
        </w:rPr>
      </w:pPr>
    </w:p>
    <w:p w14:paraId="7DA86000" w14:textId="77777777" w:rsidR="008847F3" w:rsidRDefault="008847F3" w:rsidP="0043610C">
      <w:pPr>
        <w:rPr>
          <w:b/>
          <w:sz w:val="24"/>
          <w:szCs w:val="24"/>
        </w:rPr>
      </w:pPr>
    </w:p>
    <w:p w14:paraId="7423452C" w14:textId="7BAE75F9" w:rsidR="008847F3" w:rsidRDefault="008847F3" w:rsidP="0043610C">
      <w:pPr>
        <w:rPr>
          <w:b/>
          <w:sz w:val="24"/>
          <w:szCs w:val="24"/>
        </w:rPr>
      </w:pPr>
    </w:p>
    <w:p w14:paraId="6EF0D22F" w14:textId="4C6D205A" w:rsidR="005E290A" w:rsidRDefault="005E290A" w:rsidP="0043610C">
      <w:pPr>
        <w:rPr>
          <w:b/>
          <w:sz w:val="24"/>
          <w:szCs w:val="24"/>
        </w:rPr>
      </w:pPr>
    </w:p>
    <w:p w14:paraId="117F0586" w14:textId="51039D93" w:rsidR="005E290A" w:rsidRDefault="005E290A" w:rsidP="0043610C">
      <w:pPr>
        <w:rPr>
          <w:b/>
          <w:sz w:val="24"/>
          <w:szCs w:val="24"/>
        </w:rPr>
      </w:pPr>
    </w:p>
    <w:p w14:paraId="12C0FD93" w14:textId="10CCBCD5" w:rsidR="005E290A" w:rsidRDefault="005E290A" w:rsidP="0043610C">
      <w:pPr>
        <w:rPr>
          <w:b/>
          <w:sz w:val="24"/>
          <w:szCs w:val="24"/>
        </w:rPr>
      </w:pPr>
    </w:p>
    <w:p w14:paraId="1974F559" w14:textId="36F51320" w:rsidR="005E290A" w:rsidRDefault="005E290A" w:rsidP="0043610C">
      <w:pPr>
        <w:rPr>
          <w:b/>
          <w:sz w:val="24"/>
          <w:szCs w:val="24"/>
        </w:rPr>
      </w:pPr>
    </w:p>
    <w:p w14:paraId="72EB8A83" w14:textId="77777777" w:rsidR="005E290A" w:rsidRDefault="005E290A" w:rsidP="0043610C">
      <w:pPr>
        <w:rPr>
          <w:b/>
          <w:sz w:val="24"/>
          <w:szCs w:val="24"/>
        </w:rPr>
      </w:pPr>
    </w:p>
    <w:p w14:paraId="0A22F921" w14:textId="77777777" w:rsidR="008847F3" w:rsidRDefault="008847F3" w:rsidP="0043610C">
      <w:pPr>
        <w:rPr>
          <w:b/>
          <w:sz w:val="24"/>
          <w:szCs w:val="24"/>
        </w:rPr>
      </w:pPr>
    </w:p>
    <w:p w14:paraId="65F51BEE" w14:textId="2D117D49" w:rsidR="0043610C" w:rsidRPr="00986416" w:rsidRDefault="008847F3" w:rsidP="0043610C">
      <w:pPr>
        <w:rPr>
          <w:b/>
          <w:sz w:val="24"/>
          <w:szCs w:val="24"/>
        </w:rPr>
      </w:pPr>
      <w:r>
        <w:rPr>
          <w:b/>
          <w:sz w:val="24"/>
          <w:szCs w:val="24"/>
        </w:rPr>
        <w:t>2019</w:t>
      </w:r>
      <w:r w:rsidR="0043610C" w:rsidRPr="00986416">
        <w:rPr>
          <w:b/>
          <w:sz w:val="24"/>
          <w:szCs w:val="24"/>
        </w:rPr>
        <w:t xml:space="preserve"> </w:t>
      </w:r>
      <w:r w:rsidR="00F2252D">
        <w:rPr>
          <w:b/>
          <w:sz w:val="24"/>
          <w:szCs w:val="24"/>
        </w:rPr>
        <w:t>Budget Details</w:t>
      </w:r>
    </w:p>
    <w:p w14:paraId="4D30C7FD" w14:textId="4630D4AC" w:rsidR="00BA6F3D" w:rsidRDefault="007B0551">
      <w:pPr>
        <w:rPr>
          <w:sz w:val="24"/>
          <w:szCs w:val="24"/>
        </w:rPr>
      </w:pPr>
      <w:r w:rsidRPr="007B0551">
        <w:rPr>
          <w:noProof/>
        </w:rPr>
        <w:drawing>
          <wp:inline distT="0" distB="0" distL="0" distR="0" wp14:anchorId="5F717585" wp14:editId="59AA1D89">
            <wp:extent cx="5943600" cy="5465928"/>
            <wp:effectExtent l="0" t="0" r="0" b="190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5465928"/>
                    </a:xfrm>
                    <a:prstGeom prst="rect">
                      <a:avLst/>
                    </a:prstGeom>
                    <a:noFill/>
                    <a:ln>
                      <a:noFill/>
                    </a:ln>
                  </pic:spPr>
                </pic:pic>
              </a:graphicData>
            </a:graphic>
          </wp:inline>
        </w:drawing>
      </w:r>
    </w:p>
    <w:p w14:paraId="1670C44C" w14:textId="6E3BE8A8" w:rsidR="00BA6F3D" w:rsidRDefault="00BA6F3D">
      <w:pPr>
        <w:rPr>
          <w:sz w:val="24"/>
          <w:szCs w:val="24"/>
        </w:rPr>
      </w:pPr>
    </w:p>
    <w:p w14:paraId="3A049682" w14:textId="02522C34" w:rsidR="00BA6F3D" w:rsidRDefault="00BA6F3D">
      <w:pPr>
        <w:rPr>
          <w:sz w:val="24"/>
          <w:szCs w:val="24"/>
        </w:rPr>
      </w:pPr>
    </w:p>
    <w:p w14:paraId="25768B61" w14:textId="54AEA5C3" w:rsidR="007B0551" w:rsidRDefault="007B0551">
      <w:pPr>
        <w:rPr>
          <w:sz w:val="24"/>
          <w:szCs w:val="24"/>
        </w:rPr>
      </w:pPr>
    </w:p>
    <w:p w14:paraId="4B19FCA3" w14:textId="3EFDC80A" w:rsidR="007B0551" w:rsidRDefault="007B0551">
      <w:pPr>
        <w:rPr>
          <w:sz w:val="24"/>
          <w:szCs w:val="24"/>
        </w:rPr>
      </w:pPr>
    </w:p>
    <w:p w14:paraId="28F004C5" w14:textId="1AF3CAF1" w:rsidR="007B0551" w:rsidRDefault="007B0551">
      <w:pPr>
        <w:rPr>
          <w:sz w:val="24"/>
          <w:szCs w:val="24"/>
        </w:rPr>
      </w:pPr>
    </w:p>
    <w:p w14:paraId="15BD3D12" w14:textId="17DC93E3" w:rsidR="007B0551" w:rsidRDefault="007B0551">
      <w:pPr>
        <w:rPr>
          <w:sz w:val="24"/>
          <w:szCs w:val="24"/>
        </w:rPr>
      </w:pPr>
    </w:p>
    <w:p w14:paraId="042235B9" w14:textId="2F73ADE9" w:rsidR="007B0551" w:rsidRDefault="007B0551">
      <w:pPr>
        <w:rPr>
          <w:sz w:val="24"/>
          <w:szCs w:val="24"/>
        </w:rPr>
      </w:pPr>
    </w:p>
    <w:p w14:paraId="03E383DD" w14:textId="2F94D925" w:rsidR="007B0551" w:rsidRDefault="00A419A3">
      <w:r w:rsidRPr="00A419A3">
        <w:rPr>
          <w:noProof/>
        </w:rPr>
        <w:drawing>
          <wp:inline distT="0" distB="0" distL="0" distR="0" wp14:anchorId="26F25F1D" wp14:editId="1E0F02D8">
            <wp:extent cx="5943600" cy="3515636"/>
            <wp:effectExtent l="0" t="0" r="0" b="889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3515636"/>
                    </a:xfrm>
                    <a:prstGeom prst="rect">
                      <a:avLst/>
                    </a:prstGeom>
                    <a:noFill/>
                    <a:ln>
                      <a:noFill/>
                    </a:ln>
                  </pic:spPr>
                </pic:pic>
              </a:graphicData>
            </a:graphic>
          </wp:inline>
        </w:drawing>
      </w:r>
    </w:p>
    <w:p w14:paraId="7442BEBA" w14:textId="77777777" w:rsidR="00A419A3" w:rsidRDefault="00A419A3">
      <w:pPr>
        <w:rPr>
          <w:sz w:val="24"/>
          <w:szCs w:val="24"/>
        </w:rPr>
      </w:pPr>
    </w:p>
    <w:p w14:paraId="084248A1" w14:textId="501E5B88" w:rsidR="007B0551" w:rsidRDefault="00BC2279">
      <w:pPr>
        <w:rPr>
          <w:sz w:val="24"/>
          <w:szCs w:val="24"/>
        </w:rPr>
      </w:pPr>
      <w:r w:rsidRPr="00BC2279">
        <w:rPr>
          <w:noProof/>
        </w:rPr>
        <w:drawing>
          <wp:inline distT="0" distB="0" distL="0" distR="0" wp14:anchorId="72372501" wp14:editId="2E3C087C">
            <wp:extent cx="5943600" cy="356616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37AA4C1F" w14:textId="6EE2BBE6" w:rsidR="00BC2279" w:rsidRDefault="00BC2279">
      <w:pPr>
        <w:rPr>
          <w:sz w:val="24"/>
          <w:szCs w:val="24"/>
        </w:rPr>
      </w:pPr>
    </w:p>
    <w:p w14:paraId="0B4F4D5C" w14:textId="7C577DFD" w:rsidR="00BC2279" w:rsidRDefault="00BC2279">
      <w:pPr>
        <w:rPr>
          <w:sz w:val="24"/>
          <w:szCs w:val="24"/>
        </w:rPr>
      </w:pPr>
    </w:p>
    <w:p w14:paraId="43893C42" w14:textId="02D998CE" w:rsidR="00BC2279" w:rsidRDefault="00BC2279">
      <w:pPr>
        <w:rPr>
          <w:sz w:val="24"/>
          <w:szCs w:val="24"/>
        </w:rPr>
      </w:pPr>
    </w:p>
    <w:p w14:paraId="70C7CEBB" w14:textId="39B6E36A" w:rsidR="00BC2279" w:rsidRDefault="00BC2279">
      <w:pPr>
        <w:rPr>
          <w:sz w:val="24"/>
          <w:szCs w:val="24"/>
        </w:rPr>
      </w:pPr>
      <w:r w:rsidRPr="00BC2279">
        <w:rPr>
          <w:noProof/>
        </w:rPr>
        <w:drawing>
          <wp:inline distT="0" distB="0" distL="0" distR="0" wp14:anchorId="52F68712" wp14:editId="045957A6">
            <wp:extent cx="5943600" cy="259842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2598420"/>
                    </a:xfrm>
                    <a:prstGeom prst="rect">
                      <a:avLst/>
                    </a:prstGeom>
                    <a:noFill/>
                    <a:ln>
                      <a:noFill/>
                    </a:ln>
                  </pic:spPr>
                </pic:pic>
              </a:graphicData>
            </a:graphic>
          </wp:inline>
        </w:drawing>
      </w:r>
    </w:p>
    <w:p w14:paraId="383F2C28" w14:textId="06B7C040" w:rsidR="00B77F52" w:rsidRDefault="00F30C5B">
      <w:pPr>
        <w:rPr>
          <w:sz w:val="24"/>
          <w:szCs w:val="24"/>
        </w:rPr>
      </w:pPr>
      <w:r w:rsidRPr="00F30C5B">
        <w:rPr>
          <w:noProof/>
        </w:rPr>
        <w:drawing>
          <wp:inline distT="0" distB="0" distL="0" distR="0" wp14:anchorId="4D5DCC7E" wp14:editId="7B70AB7D">
            <wp:extent cx="5943600" cy="269494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2694940"/>
                    </a:xfrm>
                    <a:prstGeom prst="rect">
                      <a:avLst/>
                    </a:prstGeom>
                    <a:noFill/>
                    <a:ln>
                      <a:noFill/>
                    </a:ln>
                  </pic:spPr>
                </pic:pic>
              </a:graphicData>
            </a:graphic>
          </wp:inline>
        </w:drawing>
      </w:r>
    </w:p>
    <w:p w14:paraId="59308508" w14:textId="512DC644" w:rsidR="003A0B91" w:rsidRPr="00986416" w:rsidRDefault="003A0B91">
      <w:pPr>
        <w:rPr>
          <w:sz w:val="24"/>
          <w:szCs w:val="24"/>
        </w:rPr>
      </w:pPr>
      <w:r w:rsidRPr="00986416">
        <w:rPr>
          <w:sz w:val="24"/>
          <w:szCs w:val="24"/>
        </w:rPr>
        <w:br w:type="page"/>
      </w:r>
    </w:p>
    <w:p w14:paraId="2D808837" w14:textId="0BA3A87F" w:rsidR="008C4184" w:rsidRPr="00070869" w:rsidRDefault="008C4184" w:rsidP="0043610C">
      <w:pPr>
        <w:pStyle w:val="Heading1"/>
        <w:rPr>
          <w:rFonts w:asciiTheme="minorHAnsi" w:hAnsiTheme="minorHAnsi"/>
          <w:b/>
          <w:color w:val="1C6194" w:themeColor="accent6" w:themeShade="BF"/>
          <w:sz w:val="28"/>
          <w:szCs w:val="24"/>
        </w:rPr>
      </w:pPr>
      <w:bookmarkStart w:id="11" w:name="_Toc504048634"/>
      <w:r w:rsidRPr="00070869">
        <w:rPr>
          <w:rFonts w:asciiTheme="minorHAnsi" w:hAnsiTheme="minorHAnsi"/>
          <w:b/>
          <w:color w:val="1C6194" w:themeColor="accent6" w:themeShade="BF"/>
          <w:sz w:val="28"/>
          <w:szCs w:val="24"/>
        </w:rPr>
        <w:t xml:space="preserve">Community </w:t>
      </w:r>
      <w:r w:rsidR="003A0B91" w:rsidRPr="00070869">
        <w:rPr>
          <w:rFonts w:asciiTheme="minorHAnsi" w:hAnsiTheme="minorHAnsi"/>
          <w:b/>
          <w:color w:val="1C6194" w:themeColor="accent6" w:themeShade="BF"/>
          <w:sz w:val="28"/>
          <w:szCs w:val="24"/>
        </w:rPr>
        <w:t>D</w:t>
      </w:r>
      <w:r w:rsidRPr="00070869">
        <w:rPr>
          <w:rFonts w:asciiTheme="minorHAnsi" w:hAnsiTheme="minorHAnsi"/>
          <w:b/>
          <w:color w:val="1C6194" w:themeColor="accent6" w:themeShade="BF"/>
          <w:sz w:val="28"/>
          <w:szCs w:val="24"/>
        </w:rPr>
        <w:t>evelopment</w:t>
      </w:r>
      <w:bookmarkEnd w:id="11"/>
    </w:p>
    <w:p w14:paraId="42053226" w14:textId="77777777" w:rsidR="00F2252D" w:rsidRPr="00F2252D" w:rsidRDefault="00F2252D" w:rsidP="00F2252D"/>
    <w:p w14:paraId="36F66393" w14:textId="77777777" w:rsidR="008C4184" w:rsidRPr="000C571B" w:rsidRDefault="008C4184" w:rsidP="008C4184">
      <w:pPr>
        <w:rPr>
          <w:b/>
          <w:color w:val="1C6194" w:themeColor="accent6" w:themeShade="BF"/>
          <w:sz w:val="24"/>
          <w:szCs w:val="24"/>
        </w:rPr>
      </w:pPr>
      <w:r w:rsidRPr="000C571B">
        <w:rPr>
          <w:b/>
          <w:color w:val="1C6194" w:themeColor="accent6" w:themeShade="BF"/>
          <w:sz w:val="24"/>
          <w:szCs w:val="24"/>
        </w:rPr>
        <w:t>Departmental Overview</w:t>
      </w:r>
    </w:p>
    <w:p w14:paraId="39E441C3" w14:textId="2BACAB3C" w:rsidR="005E290A" w:rsidRPr="008A071A" w:rsidRDefault="000F708C" w:rsidP="005E290A">
      <w:r>
        <w:t xml:space="preserve">The Community Development budget </w:t>
      </w:r>
      <w:r w:rsidR="005E290A" w:rsidRPr="008A071A">
        <w:t xml:space="preserve">contains funds to support municipal activities such as Canada Day, the Business and Community Awards Gala and the Christmas activities and parades. </w:t>
      </w:r>
    </w:p>
    <w:p w14:paraId="04BBA831" w14:textId="7A4E0C06" w:rsidR="005E290A" w:rsidRPr="008A071A" w:rsidRDefault="004C4128" w:rsidP="005E290A">
      <w:r>
        <w:t xml:space="preserve">Under this area, there is a portion of the budget that </w:t>
      </w:r>
      <w:r w:rsidR="005E290A" w:rsidRPr="008A071A">
        <w:t>contains contributions to various community groups in North Glengarry such as the Municipal Recreation Associations in Alexandria, Apple Hill, Dalkeith, Dunvegan, Father Gauthier (Lochiel), Glen Robertson, Glen Sandfield, Greenfield, Laggan and Maxville, the transfer of funds to the Glengarry Sports Palace, the Community Grant Program, the Minor Sports Subsidy, the Glengarry Pioneer Museum, the Highland Games, the Hôpital Glengarry Memorial Hospital and the Glengarry County Archives.</w:t>
      </w:r>
    </w:p>
    <w:p w14:paraId="2E3004D1" w14:textId="33098B6C" w:rsidR="005E290A" w:rsidRPr="008A071A" w:rsidRDefault="004C4128" w:rsidP="005E290A">
      <w:r>
        <w:t xml:space="preserve">The overall budget also </w:t>
      </w:r>
      <w:r w:rsidR="005E290A" w:rsidRPr="008A071A">
        <w:t>contains funding for the space needs of the various Community Centres located in Apple Hill, Glen Robertson, Dunvegan, Dalkeith, and Maxville, as well as the Maxville Library and Dalkeith Plus facilities which receives rent-free and utilities-paid use of the former Dalkeith library.</w:t>
      </w:r>
    </w:p>
    <w:p w14:paraId="0335956E" w14:textId="620E4DF4" w:rsidR="005E290A" w:rsidRPr="008A071A" w:rsidRDefault="004C4128" w:rsidP="005E290A">
      <w:r>
        <w:t>There is also funding provided</w:t>
      </w:r>
      <w:r w:rsidR="005E290A" w:rsidRPr="008A071A">
        <w:t xml:space="preserve"> for the maintenance of the Maxville Library and the former Dalkeith Library buildings.</w:t>
      </w:r>
    </w:p>
    <w:p w14:paraId="39B245B9" w14:textId="1916C727" w:rsidR="005E290A" w:rsidRPr="008A071A" w:rsidRDefault="005E290A" w:rsidP="005E290A">
      <w:r w:rsidRPr="008A071A">
        <w:t>Accessibility renovations to municipal facilities are also</w:t>
      </w:r>
      <w:r w:rsidR="004C4128">
        <w:t xml:space="preserve"> captured under this department.</w:t>
      </w:r>
    </w:p>
    <w:p w14:paraId="07299CDC" w14:textId="77777777" w:rsidR="005E290A" w:rsidRPr="008A071A" w:rsidRDefault="005E290A" w:rsidP="005E290A">
      <w:r w:rsidRPr="008A071A">
        <w:t>Cash in lieu of parkland was used to rehabilitate playgrounds in North Glengarry parks.</w:t>
      </w:r>
    </w:p>
    <w:p w14:paraId="62735573" w14:textId="1A965C6C" w:rsidR="005E290A" w:rsidRPr="008A071A" w:rsidRDefault="005E290A" w:rsidP="005E290A">
      <w:r w:rsidRPr="008A071A">
        <w:t xml:space="preserve">The table below captures the various organizations/activities that receive funding or support through the </w:t>
      </w:r>
      <w:r w:rsidR="007904C6">
        <w:t>Township of North Glengarry:</w:t>
      </w:r>
    </w:p>
    <w:p w14:paraId="2A1BB1B3" w14:textId="378DF1D3" w:rsidR="007904C6" w:rsidRPr="00986416" w:rsidRDefault="00280A26" w:rsidP="00280A26">
      <w:pPr>
        <w:jc w:val="both"/>
        <w:rPr>
          <w:sz w:val="24"/>
          <w:szCs w:val="24"/>
        </w:rPr>
      </w:pPr>
      <w:r w:rsidRPr="00280A26">
        <w:drawing>
          <wp:inline distT="0" distB="0" distL="0" distR="0" wp14:anchorId="2D5AFF7F" wp14:editId="618E9F9B">
            <wp:extent cx="5943600" cy="353863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3538634"/>
                    </a:xfrm>
                    <a:prstGeom prst="rect">
                      <a:avLst/>
                    </a:prstGeom>
                    <a:noFill/>
                    <a:ln>
                      <a:noFill/>
                    </a:ln>
                  </pic:spPr>
                </pic:pic>
              </a:graphicData>
            </a:graphic>
          </wp:inline>
        </w:drawing>
      </w:r>
    </w:p>
    <w:p w14:paraId="558D9699" w14:textId="77777777" w:rsidR="00D31E88" w:rsidRPr="0039050F" w:rsidRDefault="00D31E88" w:rsidP="00D31E88">
      <w:pPr>
        <w:rPr>
          <w:b/>
          <w:color w:val="1C6194" w:themeColor="accent6" w:themeShade="BF"/>
          <w:sz w:val="24"/>
          <w:szCs w:val="24"/>
        </w:rPr>
      </w:pPr>
      <w:r w:rsidRPr="0039050F">
        <w:rPr>
          <w:b/>
          <w:color w:val="1C6194" w:themeColor="accent6" w:themeShade="BF"/>
          <w:sz w:val="24"/>
          <w:szCs w:val="24"/>
        </w:rPr>
        <w:t>2018 Accomplishments</w:t>
      </w:r>
    </w:p>
    <w:p w14:paraId="33D74905" w14:textId="77777777" w:rsidR="00D31E88" w:rsidRPr="0039050F" w:rsidRDefault="00D31E88" w:rsidP="00D31E88">
      <w:pPr>
        <w:rPr>
          <w:b/>
          <w:sz w:val="24"/>
          <w:szCs w:val="24"/>
        </w:rPr>
      </w:pPr>
      <w:r w:rsidRPr="0039050F">
        <w:rPr>
          <w:b/>
          <w:sz w:val="24"/>
          <w:szCs w:val="24"/>
        </w:rPr>
        <w:t>Accessibility</w:t>
      </w:r>
    </w:p>
    <w:p w14:paraId="65190BB2" w14:textId="77777777" w:rsidR="00D31E88" w:rsidRPr="00D31E88" w:rsidRDefault="00D31E88" w:rsidP="00D31E88">
      <w:pPr>
        <w:pStyle w:val="ListParagraph"/>
        <w:numPr>
          <w:ilvl w:val="0"/>
          <w:numId w:val="28"/>
        </w:numPr>
      </w:pPr>
      <w:r w:rsidRPr="00D31E88">
        <w:t>Accessible door installation at the Glen Robertson Community Hall.</w:t>
      </w:r>
    </w:p>
    <w:p w14:paraId="0CE2A56D" w14:textId="77777777" w:rsidR="00D31E88" w:rsidRPr="00D31E88" w:rsidRDefault="00D31E88" w:rsidP="00D31E88">
      <w:pPr>
        <w:pStyle w:val="ListParagraph"/>
        <w:numPr>
          <w:ilvl w:val="0"/>
          <w:numId w:val="28"/>
        </w:numPr>
      </w:pPr>
      <w:r w:rsidRPr="00D31E88">
        <w:t>Accessible door retrofit at the Apple Hill Community Centre.</w:t>
      </w:r>
    </w:p>
    <w:p w14:paraId="6DF10071" w14:textId="77777777" w:rsidR="00D31E88" w:rsidRPr="00D31E88" w:rsidRDefault="00D31E88" w:rsidP="00D31E88">
      <w:pPr>
        <w:pStyle w:val="ListParagraph"/>
        <w:numPr>
          <w:ilvl w:val="0"/>
          <w:numId w:val="28"/>
        </w:numPr>
      </w:pPr>
      <w:r w:rsidRPr="00D31E88">
        <w:t>Accessible door retrofit at the Maxville Library.</w:t>
      </w:r>
    </w:p>
    <w:p w14:paraId="51AAD195" w14:textId="77777777" w:rsidR="00D31E88" w:rsidRPr="00D31E88" w:rsidRDefault="00D31E88" w:rsidP="00D31E88">
      <w:pPr>
        <w:pStyle w:val="ListParagraph"/>
        <w:numPr>
          <w:ilvl w:val="0"/>
          <w:numId w:val="28"/>
        </w:numPr>
      </w:pPr>
      <w:r w:rsidRPr="00D31E88">
        <w:t>Accessible signage was installed in the Glengarry Sports Palace (including Braille). The plan is to gradually update signage throughout our recreation buildings over the next few years.</w:t>
      </w:r>
    </w:p>
    <w:p w14:paraId="21371593" w14:textId="77777777" w:rsidR="00D31E88" w:rsidRPr="00D31E88" w:rsidRDefault="00D31E88" w:rsidP="00D31E88">
      <w:pPr>
        <w:pStyle w:val="ListParagraph"/>
        <w:numPr>
          <w:ilvl w:val="0"/>
          <w:numId w:val="28"/>
        </w:numPr>
      </w:pPr>
      <w:r w:rsidRPr="00D31E88">
        <w:t>Widening of pathways at Island Park.</w:t>
      </w:r>
    </w:p>
    <w:p w14:paraId="59437713" w14:textId="77777777" w:rsidR="00D31E88" w:rsidRPr="00D31E88" w:rsidRDefault="00D31E88" w:rsidP="00D31E88">
      <w:pPr>
        <w:pStyle w:val="ListParagraph"/>
        <w:numPr>
          <w:ilvl w:val="0"/>
          <w:numId w:val="28"/>
        </w:numPr>
      </w:pPr>
      <w:r w:rsidRPr="00D31E88">
        <w:t>Installation of two accessible outdoor workout stations in Island Park.</w:t>
      </w:r>
    </w:p>
    <w:p w14:paraId="0C3C0978" w14:textId="77777777" w:rsidR="00D31E88" w:rsidRPr="00D31E88" w:rsidRDefault="00D31E88" w:rsidP="00D31E88">
      <w:pPr>
        <w:pStyle w:val="ListParagraph"/>
        <w:numPr>
          <w:ilvl w:val="0"/>
          <w:numId w:val="28"/>
        </w:numPr>
      </w:pPr>
      <w:r w:rsidRPr="00D31E88">
        <w:t>Bump out accessible sidewalk on the North and South sides of Mill Square.</w:t>
      </w:r>
    </w:p>
    <w:p w14:paraId="14F509AA" w14:textId="0F1801D1" w:rsidR="00D31E88" w:rsidRPr="00280A26" w:rsidRDefault="00D31E88" w:rsidP="00D31E88">
      <w:pPr>
        <w:pStyle w:val="ListParagraph"/>
        <w:numPr>
          <w:ilvl w:val="0"/>
          <w:numId w:val="28"/>
        </w:numPr>
      </w:pPr>
      <w:r w:rsidRPr="00D31E88">
        <w:t>Designs for the ramp renovations have started at the Dunvegan Community. Work will include the Entrance to Hall / Bathroom.</w:t>
      </w:r>
    </w:p>
    <w:p w14:paraId="5679038D" w14:textId="77777777" w:rsidR="00280A26" w:rsidRDefault="004C4128" w:rsidP="00D31E88">
      <w:pPr>
        <w:rPr>
          <w:b/>
          <w:sz w:val="24"/>
          <w:szCs w:val="24"/>
        </w:rPr>
      </w:pPr>
      <w:r>
        <w:rPr>
          <w:b/>
          <w:sz w:val="24"/>
          <w:szCs w:val="24"/>
        </w:rPr>
        <w:t xml:space="preserve">     </w:t>
      </w:r>
    </w:p>
    <w:p w14:paraId="3522FF37" w14:textId="270A700A" w:rsidR="00D31E88" w:rsidRPr="004C4128" w:rsidRDefault="00D31E88" w:rsidP="00D31E88">
      <w:pPr>
        <w:rPr>
          <w:b/>
          <w:sz w:val="24"/>
          <w:szCs w:val="24"/>
        </w:rPr>
      </w:pPr>
      <w:r w:rsidRPr="004C4128">
        <w:rPr>
          <w:b/>
          <w:sz w:val="24"/>
          <w:szCs w:val="24"/>
        </w:rPr>
        <w:t>Replacement of cooling units at Maxville Library</w:t>
      </w:r>
    </w:p>
    <w:p w14:paraId="1AA5B32E" w14:textId="77777777" w:rsidR="00D31E88" w:rsidRPr="00D31E88" w:rsidRDefault="00D31E88" w:rsidP="00D31E88">
      <w:pPr>
        <w:pStyle w:val="ListParagraph"/>
        <w:numPr>
          <w:ilvl w:val="0"/>
          <w:numId w:val="28"/>
        </w:numPr>
      </w:pPr>
      <w:r w:rsidRPr="00D31E88">
        <w:t>Install heat pump to replace three (3) defunct air conditioning units at the Maxville Library. This facility provides heat relief to citizens during the summer months and the heat pump is more efficient during mild cold spells than the electric floor radiators.</w:t>
      </w:r>
    </w:p>
    <w:p w14:paraId="7D67A483" w14:textId="77777777" w:rsidR="00280A26" w:rsidRDefault="00280A26" w:rsidP="00280A26">
      <w:pPr>
        <w:rPr>
          <w:b/>
          <w:sz w:val="24"/>
          <w:szCs w:val="24"/>
        </w:rPr>
      </w:pPr>
    </w:p>
    <w:p w14:paraId="61D7A927" w14:textId="7B8A22D8" w:rsidR="00D31E88" w:rsidRPr="004C4128" w:rsidRDefault="00D31E88" w:rsidP="00280A26">
      <w:pPr>
        <w:rPr>
          <w:b/>
          <w:sz w:val="24"/>
          <w:szCs w:val="24"/>
        </w:rPr>
      </w:pPr>
      <w:r w:rsidRPr="004C4128">
        <w:rPr>
          <w:b/>
          <w:sz w:val="24"/>
          <w:szCs w:val="24"/>
        </w:rPr>
        <w:t>Cash in lieu of parkland</w:t>
      </w:r>
    </w:p>
    <w:p w14:paraId="298114E9" w14:textId="1F56CE33" w:rsidR="00D31E88" w:rsidRPr="00D31E88" w:rsidRDefault="00D31E88" w:rsidP="00D31E88">
      <w:pPr>
        <w:pStyle w:val="ListParagraph"/>
        <w:numPr>
          <w:ilvl w:val="0"/>
          <w:numId w:val="28"/>
        </w:numPr>
      </w:pPr>
      <w:r w:rsidRPr="00D31E88">
        <w:t>The Playground rehabilitations were undertaken at Apple Hill (removal of non-conforming equipment and repair work performed on some of the play structures and installation of engineered cedar weave)</w:t>
      </w:r>
      <w:r w:rsidR="004C4128">
        <w:t>,</w:t>
      </w:r>
      <w:r w:rsidRPr="00D31E88">
        <w:t xml:space="preserve"> Dalkeith (purchase and installation of new playground equipment and engineered cedar weave), Dunvegan (purchase and installation of new playground equipment and engineered cedar weave with plastic timbers) , Glen Robertson (removal of non-conforming play structures, relocation of several play structures and installation of engineered cedar weave), and Island Park (removal, repair and reinstallation of existing play structure and timbers and  new engineered cedar weave).</w:t>
      </w:r>
    </w:p>
    <w:p w14:paraId="580BFD05" w14:textId="77777777" w:rsidR="00D31E88" w:rsidRDefault="00D31E88" w:rsidP="00D31E88">
      <w:pPr>
        <w:pStyle w:val="ListParagraph"/>
        <w:numPr>
          <w:ilvl w:val="0"/>
          <w:numId w:val="28"/>
        </w:numPr>
        <w:rPr>
          <w:sz w:val="24"/>
          <w:szCs w:val="24"/>
        </w:rPr>
      </w:pPr>
      <w:r w:rsidRPr="00D31E88">
        <w:t>The Maxville playground equipment at the front of the arena was removed and replaced by new playground equipment purchased by the MacEwen family. Cedar weave was placed under the new structures and a commemorative plaque was installed to express the Township’s thanks for this wonderful contribution to our community</w:t>
      </w:r>
      <w:r>
        <w:rPr>
          <w:sz w:val="24"/>
          <w:szCs w:val="24"/>
        </w:rPr>
        <w:t>.</w:t>
      </w:r>
    </w:p>
    <w:p w14:paraId="5EF68281" w14:textId="77777777" w:rsidR="00D31E88" w:rsidRPr="004C4128" w:rsidRDefault="00D31E88" w:rsidP="00D31E88">
      <w:pPr>
        <w:ind w:left="360"/>
        <w:rPr>
          <w:b/>
          <w:sz w:val="24"/>
          <w:szCs w:val="24"/>
        </w:rPr>
      </w:pPr>
      <w:r w:rsidRPr="004C4128">
        <w:rPr>
          <w:b/>
          <w:sz w:val="24"/>
          <w:szCs w:val="24"/>
        </w:rPr>
        <w:t>Events</w:t>
      </w:r>
    </w:p>
    <w:p w14:paraId="31F978F7" w14:textId="3D9C67F9" w:rsidR="00D31E88" w:rsidRPr="00D31E88" w:rsidRDefault="00D31E88" w:rsidP="00D31E88">
      <w:pPr>
        <w:pStyle w:val="ListParagraph"/>
        <w:numPr>
          <w:ilvl w:val="0"/>
          <w:numId w:val="28"/>
        </w:numPr>
      </w:pPr>
      <w:r w:rsidRPr="00D31E88">
        <w:t xml:space="preserve">Staff applied to Celebrate Canada and received a grant of $10,000 for its Canada Day activities. This amount offsets $7,500 in planned donations from the grant (Maxville received $2,000, Alexandria Lions Club received $3,500 and Glen Robertson received $3,500). </w:t>
      </w:r>
      <w:r w:rsidR="004C4128">
        <w:t xml:space="preserve">Of the $10,000 budget for </w:t>
      </w:r>
      <w:r w:rsidRPr="00D31E88">
        <w:t>the</w:t>
      </w:r>
      <w:r w:rsidR="004C4128">
        <w:t xml:space="preserve"> July1st/Parades expenditures were for </w:t>
      </w:r>
      <w:r w:rsidRPr="00D31E88">
        <w:t xml:space="preserve">fireworks for Apple Hill ($2,000), Glen Robertson ($2,000) and Alexandria ($6,000). This year, the Alexandria fireworks were launched from a platform in Mill Pond. </w:t>
      </w:r>
    </w:p>
    <w:p w14:paraId="69FA480E" w14:textId="69657829" w:rsidR="00D31E88" w:rsidRDefault="00D31E88" w:rsidP="005D7965">
      <w:pPr>
        <w:pStyle w:val="ListParagraph"/>
        <w:numPr>
          <w:ilvl w:val="0"/>
          <w:numId w:val="28"/>
        </w:numPr>
        <w:rPr>
          <w:b/>
          <w:sz w:val="24"/>
          <w:szCs w:val="24"/>
          <w:u w:val="single"/>
        </w:rPr>
      </w:pPr>
      <w:r w:rsidRPr="00D31E88">
        <w:t>The Business &amp; Community Gala Awards have been held since 2008 and highlight businesses and volunteers in our community who help make North Glengarry a great place to work, live, and play. This year 185</w:t>
      </w:r>
      <w:r w:rsidR="004C4128">
        <w:t xml:space="preserve"> </w:t>
      </w:r>
      <w:r w:rsidRPr="00D31E88">
        <w:t>guests attended the</w:t>
      </w:r>
      <w:r w:rsidR="004C4128">
        <w:t xml:space="preserve"> </w:t>
      </w:r>
      <w:r w:rsidRPr="00D31E88">
        <w:t xml:space="preserve">11th edition of the Gala on Thursday September 27, 2018 at the Glengarry Sports Palace. Ticket sales and sponsorships vary from year to year depending on the number of people who come out to support the award winners. </w:t>
      </w:r>
    </w:p>
    <w:p w14:paraId="5D9657DC" w14:textId="77777777" w:rsidR="00D31E88" w:rsidRDefault="00D31E88" w:rsidP="00D31E88">
      <w:pPr>
        <w:rPr>
          <w:b/>
          <w:sz w:val="24"/>
          <w:szCs w:val="24"/>
          <w:u w:val="single"/>
        </w:rPr>
      </w:pPr>
    </w:p>
    <w:p w14:paraId="31E4E31E" w14:textId="77777777" w:rsidR="00D31E88" w:rsidRPr="00B21EE3" w:rsidRDefault="00D31E88" w:rsidP="00D31E88">
      <w:pPr>
        <w:rPr>
          <w:b/>
          <w:sz w:val="24"/>
          <w:szCs w:val="24"/>
        </w:rPr>
      </w:pPr>
      <w:r w:rsidRPr="00B21EE3">
        <w:rPr>
          <w:b/>
          <w:sz w:val="24"/>
          <w:szCs w:val="24"/>
        </w:rPr>
        <w:t>Community Grants</w:t>
      </w:r>
    </w:p>
    <w:p w14:paraId="34E9C4B9" w14:textId="28BF0146" w:rsidR="00D31E88" w:rsidRPr="00D31E88" w:rsidRDefault="00D31E88" w:rsidP="00D31E88">
      <w:r w:rsidRPr="00D31E88">
        <w:t>Community Grants have been available since 2009. So far, 139 applications have been submitted to this Fund over the last nine years and 96 projects were approved for a total f</w:t>
      </w:r>
      <w:r w:rsidR="00B21EE3">
        <w:t>und disbursement of $279,021.</w:t>
      </w:r>
      <w:r w:rsidRPr="00D31E88">
        <w:t xml:space="preserve"> In addition, over the last two years the Township has been tracking the value of in-kind </w:t>
      </w:r>
      <w:r w:rsidR="00B21EE3">
        <w:t xml:space="preserve">requests. These total $8,623 </w:t>
      </w:r>
      <w:r w:rsidRPr="00D31E88">
        <w:t>for 2017 and 2018.</w:t>
      </w:r>
    </w:p>
    <w:p w14:paraId="072CCA59" w14:textId="06644067" w:rsidR="00D31E88" w:rsidRPr="00D31E88" w:rsidRDefault="00D31E88" w:rsidP="00D31E88">
      <w:r w:rsidRPr="00D31E88">
        <w:t>The 2019 successful applications</w:t>
      </w:r>
      <w:r w:rsidR="00502165">
        <w:t xml:space="preserve"> (tentatively approved in October 2018 as part of the 2019 budget</w:t>
      </w:r>
      <w:r w:rsidRPr="00D31E88">
        <w:t>) are:</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4681"/>
        <w:gridCol w:w="26"/>
        <w:gridCol w:w="1430"/>
        <w:gridCol w:w="1451"/>
      </w:tblGrid>
      <w:tr w:rsidR="00D31E88" w:rsidRPr="00503471" w14:paraId="2BB88B00" w14:textId="77777777" w:rsidTr="005E0EC5">
        <w:trPr>
          <w:trHeight w:val="584"/>
        </w:trPr>
        <w:tc>
          <w:tcPr>
            <w:tcW w:w="941" w:type="pct"/>
            <w:shd w:val="clear" w:color="auto" w:fill="auto"/>
            <w:tcMar>
              <w:left w:w="43" w:type="dxa"/>
              <w:right w:w="43" w:type="dxa"/>
            </w:tcMar>
            <w:vAlign w:val="center"/>
          </w:tcPr>
          <w:p w14:paraId="5C5B6357" w14:textId="77777777" w:rsidR="00D31E88" w:rsidRPr="00E24AFA" w:rsidRDefault="00D31E88" w:rsidP="005E0EC5">
            <w:pPr>
              <w:jc w:val="center"/>
              <w:rPr>
                <w:rFonts w:cs="Arial"/>
                <w:b/>
                <w:bCs/>
                <w:lang w:val="en-CA" w:bidi="ar-DZ"/>
              </w:rPr>
            </w:pPr>
            <w:r w:rsidRPr="00E24AFA">
              <w:rPr>
                <w:rFonts w:cs="Arial"/>
                <w:b/>
                <w:bCs/>
                <w:lang w:val="en-CA" w:bidi="ar-DZ"/>
              </w:rPr>
              <w:t>Applicant</w:t>
            </w:r>
          </w:p>
        </w:tc>
        <w:tc>
          <w:tcPr>
            <w:tcW w:w="2504" w:type="pct"/>
            <w:tcMar>
              <w:left w:w="43" w:type="dxa"/>
              <w:right w:w="43" w:type="dxa"/>
            </w:tcMar>
            <w:vAlign w:val="center"/>
          </w:tcPr>
          <w:p w14:paraId="38FEE47C" w14:textId="77777777" w:rsidR="00D31E88" w:rsidRPr="00E24AFA" w:rsidRDefault="00D31E88" w:rsidP="005E0EC5">
            <w:pPr>
              <w:jc w:val="center"/>
              <w:rPr>
                <w:rFonts w:cs="Arial"/>
                <w:b/>
                <w:bCs/>
                <w:lang w:val="en-CA" w:bidi="ar-DZ"/>
              </w:rPr>
            </w:pPr>
            <w:r w:rsidRPr="00E24AFA">
              <w:rPr>
                <w:rFonts w:cs="Arial"/>
                <w:b/>
                <w:bCs/>
                <w:lang w:val="en-CA" w:bidi="ar-DZ"/>
              </w:rPr>
              <w:t>Event/Project</w:t>
            </w:r>
          </w:p>
        </w:tc>
        <w:tc>
          <w:tcPr>
            <w:tcW w:w="779" w:type="pct"/>
            <w:gridSpan w:val="2"/>
            <w:tcMar>
              <w:left w:w="43" w:type="dxa"/>
              <w:right w:w="43" w:type="dxa"/>
            </w:tcMar>
            <w:vAlign w:val="center"/>
          </w:tcPr>
          <w:p w14:paraId="259047C2" w14:textId="77777777" w:rsidR="00D31E88" w:rsidRPr="00E24AFA" w:rsidRDefault="00D31E88" w:rsidP="005E0EC5">
            <w:pPr>
              <w:jc w:val="center"/>
              <w:rPr>
                <w:rFonts w:cs="Arial"/>
                <w:b/>
                <w:bCs/>
                <w:lang w:val="en-CA" w:bidi="ar-DZ"/>
              </w:rPr>
            </w:pPr>
            <w:r w:rsidRPr="00E24AFA">
              <w:rPr>
                <w:rFonts w:cs="Arial"/>
                <w:b/>
                <w:bCs/>
                <w:lang w:val="en-CA" w:bidi="ar-DZ"/>
              </w:rPr>
              <w:t>Funding Amount</w:t>
            </w:r>
          </w:p>
        </w:tc>
        <w:tc>
          <w:tcPr>
            <w:tcW w:w="776" w:type="pct"/>
            <w:tcMar>
              <w:left w:w="43" w:type="dxa"/>
              <w:right w:w="43" w:type="dxa"/>
            </w:tcMar>
            <w:vAlign w:val="center"/>
          </w:tcPr>
          <w:p w14:paraId="2B1DA7BB" w14:textId="77777777" w:rsidR="00D31E88" w:rsidRPr="00E24AFA" w:rsidRDefault="00D31E88" w:rsidP="005E0EC5">
            <w:pPr>
              <w:jc w:val="center"/>
              <w:rPr>
                <w:rFonts w:cs="Arial"/>
                <w:b/>
                <w:bCs/>
                <w:lang w:val="en-CA" w:bidi="ar-DZ"/>
              </w:rPr>
            </w:pPr>
            <w:r w:rsidRPr="00E24AFA">
              <w:rPr>
                <w:rFonts w:cs="Arial"/>
                <w:b/>
                <w:bCs/>
                <w:lang w:val="en-CA" w:bidi="ar-DZ"/>
              </w:rPr>
              <w:t>In-kind Amount</w:t>
            </w:r>
          </w:p>
        </w:tc>
      </w:tr>
      <w:tr w:rsidR="00D31E88" w:rsidRPr="00D31E88" w14:paraId="4EE49F07" w14:textId="77777777" w:rsidTr="005E0EC5">
        <w:trPr>
          <w:trHeight w:val="350"/>
        </w:trPr>
        <w:tc>
          <w:tcPr>
            <w:tcW w:w="941" w:type="pct"/>
            <w:shd w:val="clear" w:color="auto" w:fill="auto"/>
            <w:tcMar>
              <w:left w:w="43" w:type="dxa"/>
              <w:right w:w="43" w:type="dxa"/>
            </w:tcMar>
            <w:vAlign w:val="center"/>
            <w:hideMark/>
          </w:tcPr>
          <w:p w14:paraId="61B93F36" w14:textId="77777777" w:rsidR="00D31E88" w:rsidRPr="00D31E88" w:rsidRDefault="00D31E88" w:rsidP="005E0EC5">
            <w:pPr>
              <w:rPr>
                <w:rFonts w:cs="Arial"/>
                <w:color w:val="000000"/>
              </w:rPr>
            </w:pPr>
            <w:r w:rsidRPr="00D31E88">
              <w:rPr>
                <w:rFonts w:cs="Arial"/>
                <w:color w:val="000000"/>
              </w:rPr>
              <w:t>Centre Lochiel Centre</w:t>
            </w:r>
          </w:p>
        </w:tc>
        <w:tc>
          <w:tcPr>
            <w:tcW w:w="2504" w:type="pct"/>
            <w:tcMar>
              <w:left w:w="43" w:type="dxa"/>
              <w:right w:w="43" w:type="dxa"/>
            </w:tcMar>
            <w:vAlign w:val="bottom"/>
          </w:tcPr>
          <w:p w14:paraId="1ABAEE02" w14:textId="48B031D2" w:rsidR="00D31E88" w:rsidRPr="00D31E88" w:rsidRDefault="00D31E88" w:rsidP="005E0EC5">
            <w:pPr>
              <w:rPr>
                <w:rFonts w:cs="Arial"/>
                <w:color w:val="000000"/>
              </w:rPr>
            </w:pPr>
            <w:r w:rsidRPr="00D31E88">
              <w:rPr>
                <w:rFonts w:cs="Arial"/>
                <w:color w:val="000000"/>
              </w:rPr>
              <w:t>End of Summer Festivities in mid-September 2019 with either a Count</w:t>
            </w:r>
            <w:r w:rsidR="0039050F">
              <w:rPr>
                <w:rFonts w:cs="Arial"/>
                <w:color w:val="000000"/>
              </w:rPr>
              <w:t>r</w:t>
            </w:r>
            <w:r w:rsidRPr="00D31E88">
              <w:rPr>
                <w:rFonts w:cs="Arial"/>
                <w:color w:val="000000"/>
              </w:rPr>
              <w:t xml:space="preserve">y or a 70's themed evening. </w:t>
            </w:r>
          </w:p>
        </w:tc>
        <w:tc>
          <w:tcPr>
            <w:tcW w:w="779" w:type="pct"/>
            <w:gridSpan w:val="2"/>
            <w:tcMar>
              <w:left w:w="43" w:type="dxa"/>
              <w:right w:w="43" w:type="dxa"/>
            </w:tcMar>
            <w:vAlign w:val="bottom"/>
          </w:tcPr>
          <w:p w14:paraId="10499214" w14:textId="77777777" w:rsidR="00D31E88" w:rsidRPr="00D31E88" w:rsidRDefault="00D31E88" w:rsidP="005E0EC5">
            <w:pPr>
              <w:jc w:val="right"/>
              <w:rPr>
                <w:rFonts w:cs="Arial"/>
                <w:color w:val="000000"/>
              </w:rPr>
            </w:pPr>
            <w:r w:rsidRPr="00D31E88">
              <w:rPr>
                <w:rFonts w:cs="Arial"/>
                <w:color w:val="000000"/>
              </w:rPr>
              <w:t xml:space="preserve">$3,000.00 </w:t>
            </w:r>
          </w:p>
        </w:tc>
        <w:tc>
          <w:tcPr>
            <w:tcW w:w="776" w:type="pct"/>
            <w:tcMar>
              <w:left w:w="43" w:type="dxa"/>
              <w:right w:w="43" w:type="dxa"/>
            </w:tcMar>
            <w:vAlign w:val="bottom"/>
          </w:tcPr>
          <w:p w14:paraId="7175CA73" w14:textId="77777777" w:rsidR="00D31E88" w:rsidRPr="00D31E88" w:rsidRDefault="00D31E88" w:rsidP="005E0EC5">
            <w:pPr>
              <w:jc w:val="right"/>
              <w:rPr>
                <w:rFonts w:cs="Arial"/>
                <w:color w:val="000000"/>
              </w:rPr>
            </w:pPr>
            <w:r w:rsidRPr="00D31E88">
              <w:rPr>
                <w:rFonts w:cs="Arial"/>
                <w:color w:val="000000"/>
              </w:rPr>
              <w:t xml:space="preserve"> </w:t>
            </w:r>
          </w:p>
        </w:tc>
      </w:tr>
      <w:tr w:rsidR="00D31E88" w:rsidRPr="00D31E88" w14:paraId="62D90A6F" w14:textId="77777777" w:rsidTr="005E0EC5">
        <w:tc>
          <w:tcPr>
            <w:tcW w:w="941" w:type="pct"/>
            <w:shd w:val="clear" w:color="auto" w:fill="auto"/>
            <w:tcMar>
              <w:left w:w="43" w:type="dxa"/>
              <w:right w:w="43" w:type="dxa"/>
            </w:tcMar>
            <w:vAlign w:val="center"/>
            <w:hideMark/>
          </w:tcPr>
          <w:p w14:paraId="33B5B61F" w14:textId="77777777" w:rsidR="00D31E88" w:rsidRPr="00D31E88" w:rsidRDefault="00D31E88" w:rsidP="005E0EC5">
            <w:pPr>
              <w:rPr>
                <w:rFonts w:cs="Arial"/>
                <w:color w:val="000000"/>
              </w:rPr>
            </w:pPr>
            <w:r w:rsidRPr="00D31E88">
              <w:rPr>
                <w:rFonts w:cs="Arial"/>
                <w:color w:val="000000"/>
              </w:rPr>
              <w:t>Club Optimiste</w:t>
            </w:r>
          </w:p>
        </w:tc>
        <w:tc>
          <w:tcPr>
            <w:tcW w:w="2504" w:type="pct"/>
            <w:tcMar>
              <w:left w:w="43" w:type="dxa"/>
              <w:right w:w="43" w:type="dxa"/>
            </w:tcMar>
            <w:vAlign w:val="bottom"/>
          </w:tcPr>
          <w:p w14:paraId="5D189049" w14:textId="7A481347" w:rsidR="00D31E88" w:rsidRPr="00D31E88" w:rsidRDefault="00D31E88" w:rsidP="005E0EC5">
            <w:pPr>
              <w:rPr>
                <w:rFonts w:cs="Arial"/>
                <w:color w:val="000000"/>
              </w:rPr>
            </w:pPr>
            <w:r w:rsidRPr="00D31E88">
              <w:rPr>
                <w:rFonts w:cs="Arial"/>
                <w:color w:val="000000"/>
              </w:rPr>
              <w:t>Samedis entre</w:t>
            </w:r>
            <w:r w:rsidR="0039050F">
              <w:rPr>
                <w:rFonts w:cs="Arial"/>
                <w:color w:val="000000"/>
              </w:rPr>
              <w:t xml:space="preserve"> amis (activities at</w:t>
            </w:r>
            <w:r w:rsidRPr="00D31E88">
              <w:rPr>
                <w:rFonts w:cs="Arial"/>
                <w:color w:val="000000"/>
              </w:rPr>
              <w:t xml:space="preserve"> Island Park) and movie nights </w:t>
            </w:r>
            <w:r w:rsidR="0039050F">
              <w:rPr>
                <w:rFonts w:cs="Arial"/>
                <w:color w:val="000000"/>
              </w:rPr>
              <w:t>–</w:t>
            </w:r>
            <w:r w:rsidRPr="00D31E88">
              <w:rPr>
                <w:rFonts w:cs="Arial"/>
                <w:color w:val="000000"/>
              </w:rPr>
              <w:t xml:space="preserve"> 6</w:t>
            </w:r>
            <w:r w:rsidR="0039050F">
              <w:rPr>
                <w:rFonts w:cs="Arial"/>
                <w:color w:val="000000"/>
              </w:rPr>
              <w:t>th</w:t>
            </w:r>
            <w:r w:rsidRPr="00D31E88">
              <w:rPr>
                <w:rFonts w:cs="Arial"/>
                <w:color w:val="000000"/>
              </w:rPr>
              <w:t xml:space="preserve"> &amp; 20</w:t>
            </w:r>
            <w:r w:rsidR="0039050F" w:rsidRPr="0039050F">
              <w:rPr>
                <w:rFonts w:cs="Arial"/>
                <w:color w:val="000000"/>
                <w:vertAlign w:val="superscript"/>
              </w:rPr>
              <w:t>th</w:t>
            </w:r>
            <w:r w:rsidR="0039050F">
              <w:rPr>
                <w:rFonts w:cs="Arial"/>
                <w:color w:val="000000"/>
              </w:rPr>
              <w:t xml:space="preserve"> of July;</w:t>
            </w:r>
            <w:r w:rsidRPr="00D31E88">
              <w:rPr>
                <w:rFonts w:cs="Arial"/>
                <w:color w:val="000000"/>
              </w:rPr>
              <w:t xml:space="preserve"> 3</w:t>
            </w:r>
            <w:r w:rsidR="0039050F">
              <w:rPr>
                <w:rFonts w:cs="Arial"/>
                <w:color w:val="000000"/>
              </w:rPr>
              <w:t>rd</w:t>
            </w:r>
            <w:r w:rsidRPr="00D31E88">
              <w:rPr>
                <w:rFonts w:cs="Arial"/>
                <w:color w:val="000000"/>
              </w:rPr>
              <w:t>, 17</w:t>
            </w:r>
            <w:r w:rsidR="0039050F">
              <w:rPr>
                <w:rFonts w:cs="Arial"/>
                <w:color w:val="000000"/>
              </w:rPr>
              <w:t>th</w:t>
            </w:r>
            <w:r w:rsidRPr="00D31E88">
              <w:rPr>
                <w:rFonts w:cs="Arial"/>
                <w:color w:val="000000"/>
              </w:rPr>
              <w:t xml:space="preserve"> and 31</w:t>
            </w:r>
            <w:r w:rsidR="0039050F">
              <w:rPr>
                <w:rFonts w:cs="Arial"/>
                <w:color w:val="000000"/>
              </w:rPr>
              <w:t>st</w:t>
            </w:r>
            <w:r w:rsidRPr="00D31E88">
              <w:rPr>
                <w:rFonts w:cs="Arial"/>
                <w:color w:val="000000"/>
              </w:rPr>
              <w:t xml:space="preserve"> August and 7</w:t>
            </w:r>
            <w:r w:rsidR="0039050F">
              <w:rPr>
                <w:rFonts w:cs="Arial"/>
                <w:color w:val="000000"/>
              </w:rPr>
              <w:t>th</w:t>
            </w:r>
            <w:r w:rsidRPr="00D31E88">
              <w:rPr>
                <w:rFonts w:cs="Arial"/>
                <w:color w:val="000000"/>
              </w:rPr>
              <w:t xml:space="preserve"> September. </w:t>
            </w:r>
          </w:p>
        </w:tc>
        <w:tc>
          <w:tcPr>
            <w:tcW w:w="779" w:type="pct"/>
            <w:gridSpan w:val="2"/>
            <w:tcMar>
              <w:left w:w="43" w:type="dxa"/>
              <w:right w:w="43" w:type="dxa"/>
            </w:tcMar>
            <w:vAlign w:val="bottom"/>
          </w:tcPr>
          <w:p w14:paraId="1264363C" w14:textId="77777777" w:rsidR="00D31E88" w:rsidRPr="00D31E88" w:rsidRDefault="00D31E88" w:rsidP="005E0EC5">
            <w:pPr>
              <w:jc w:val="right"/>
              <w:rPr>
                <w:rFonts w:cs="Arial"/>
                <w:color w:val="000000"/>
              </w:rPr>
            </w:pPr>
            <w:r w:rsidRPr="00D31E88">
              <w:rPr>
                <w:rFonts w:cs="Arial"/>
                <w:color w:val="000000"/>
              </w:rPr>
              <w:t xml:space="preserve">$3,000.00 </w:t>
            </w:r>
          </w:p>
        </w:tc>
        <w:tc>
          <w:tcPr>
            <w:tcW w:w="776" w:type="pct"/>
            <w:tcMar>
              <w:left w:w="43" w:type="dxa"/>
              <w:right w:w="43" w:type="dxa"/>
            </w:tcMar>
            <w:vAlign w:val="bottom"/>
          </w:tcPr>
          <w:p w14:paraId="29815CFC" w14:textId="77777777" w:rsidR="00D31E88" w:rsidRPr="00D31E88" w:rsidRDefault="00D31E88" w:rsidP="005E0EC5">
            <w:pPr>
              <w:jc w:val="right"/>
              <w:rPr>
                <w:rFonts w:cs="Arial"/>
                <w:color w:val="000000"/>
              </w:rPr>
            </w:pPr>
            <w:r w:rsidRPr="00D31E88">
              <w:rPr>
                <w:rFonts w:cs="Arial"/>
                <w:color w:val="000000"/>
              </w:rPr>
              <w:t xml:space="preserve">$928.00 </w:t>
            </w:r>
          </w:p>
        </w:tc>
      </w:tr>
      <w:tr w:rsidR="00D31E88" w:rsidRPr="00D31E88" w14:paraId="3D100259" w14:textId="77777777" w:rsidTr="005E0EC5">
        <w:trPr>
          <w:trHeight w:val="350"/>
        </w:trPr>
        <w:tc>
          <w:tcPr>
            <w:tcW w:w="941" w:type="pct"/>
            <w:shd w:val="clear" w:color="auto" w:fill="auto"/>
            <w:tcMar>
              <w:left w:w="43" w:type="dxa"/>
              <w:right w:w="43" w:type="dxa"/>
            </w:tcMar>
            <w:vAlign w:val="center"/>
            <w:hideMark/>
          </w:tcPr>
          <w:p w14:paraId="3B722AD4" w14:textId="77777777" w:rsidR="00D31E88" w:rsidRPr="00D31E88" w:rsidRDefault="00D31E88" w:rsidP="005E0EC5">
            <w:pPr>
              <w:rPr>
                <w:rFonts w:cs="Arial"/>
                <w:color w:val="000000"/>
              </w:rPr>
            </w:pPr>
            <w:r w:rsidRPr="00D31E88">
              <w:rPr>
                <w:rFonts w:cs="Arial"/>
                <w:color w:val="000000"/>
              </w:rPr>
              <w:t>Dalkeith Historical Society</w:t>
            </w:r>
          </w:p>
        </w:tc>
        <w:tc>
          <w:tcPr>
            <w:tcW w:w="2504" w:type="pct"/>
            <w:tcMar>
              <w:left w:w="43" w:type="dxa"/>
              <w:right w:w="43" w:type="dxa"/>
            </w:tcMar>
            <w:vAlign w:val="bottom"/>
          </w:tcPr>
          <w:p w14:paraId="25E1CD13" w14:textId="024B89C5" w:rsidR="00D31E88" w:rsidRPr="00D31E88" w:rsidRDefault="00D31E88" w:rsidP="005E0EC5">
            <w:pPr>
              <w:rPr>
                <w:rFonts w:cs="Arial"/>
                <w:color w:val="000000"/>
              </w:rPr>
            </w:pPr>
            <w:r w:rsidRPr="00D31E88">
              <w:rPr>
                <w:rFonts w:cs="Arial"/>
                <w:color w:val="000000"/>
              </w:rPr>
              <w:t>Photoville 2</w:t>
            </w:r>
            <w:r w:rsidR="0039050F">
              <w:rPr>
                <w:rFonts w:cs="Arial"/>
                <w:color w:val="000000"/>
              </w:rPr>
              <w:t xml:space="preserve"> -</w:t>
            </w:r>
            <w:r w:rsidRPr="00D31E88">
              <w:rPr>
                <w:rFonts w:cs="Arial"/>
                <w:color w:val="000000"/>
              </w:rPr>
              <w:t xml:space="preserve"> continuation of project started in 2018. Opening Day on June 15, 2019 at the Dalkeith Historical Society Hall showing photos in different categories - landmarks, people, farms and property, vintage as well as </w:t>
            </w:r>
            <w:r w:rsidR="0039050F">
              <w:rPr>
                <w:rFonts w:cs="Arial"/>
                <w:color w:val="000000"/>
              </w:rPr>
              <w:t>modern. New Student photography</w:t>
            </w:r>
            <w:r w:rsidRPr="00D31E88">
              <w:rPr>
                <w:rFonts w:cs="Arial"/>
                <w:color w:val="000000"/>
              </w:rPr>
              <w:t xml:space="preserve"> contest. </w:t>
            </w:r>
          </w:p>
        </w:tc>
        <w:tc>
          <w:tcPr>
            <w:tcW w:w="779" w:type="pct"/>
            <w:gridSpan w:val="2"/>
            <w:tcMar>
              <w:left w:w="43" w:type="dxa"/>
              <w:right w:w="43" w:type="dxa"/>
            </w:tcMar>
            <w:vAlign w:val="bottom"/>
          </w:tcPr>
          <w:p w14:paraId="6285255F" w14:textId="77777777" w:rsidR="00D31E88" w:rsidRPr="00D31E88" w:rsidRDefault="00D31E88" w:rsidP="005E0EC5">
            <w:pPr>
              <w:jc w:val="right"/>
              <w:rPr>
                <w:rFonts w:cs="Arial"/>
                <w:color w:val="000000"/>
              </w:rPr>
            </w:pPr>
            <w:r w:rsidRPr="00D31E88">
              <w:rPr>
                <w:rFonts w:cs="Arial"/>
                <w:color w:val="000000"/>
              </w:rPr>
              <w:t xml:space="preserve">$900.00 </w:t>
            </w:r>
          </w:p>
        </w:tc>
        <w:tc>
          <w:tcPr>
            <w:tcW w:w="776" w:type="pct"/>
            <w:tcMar>
              <w:left w:w="43" w:type="dxa"/>
              <w:right w:w="43" w:type="dxa"/>
            </w:tcMar>
            <w:vAlign w:val="bottom"/>
          </w:tcPr>
          <w:p w14:paraId="28F794B1" w14:textId="77777777" w:rsidR="00D31E88" w:rsidRPr="00D31E88" w:rsidRDefault="00D31E88" w:rsidP="005E0EC5">
            <w:pPr>
              <w:jc w:val="right"/>
              <w:rPr>
                <w:rFonts w:cs="Arial"/>
                <w:color w:val="000000"/>
              </w:rPr>
            </w:pPr>
            <w:r w:rsidRPr="00D31E88">
              <w:rPr>
                <w:rFonts w:cs="Arial"/>
                <w:color w:val="000000"/>
              </w:rPr>
              <w:t xml:space="preserve"> </w:t>
            </w:r>
          </w:p>
        </w:tc>
      </w:tr>
      <w:tr w:rsidR="00D31E88" w:rsidRPr="00D31E88" w14:paraId="6827FB87" w14:textId="77777777" w:rsidTr="005E0EC5">
        <w:trPr>
          <w:trHeight w:val="350"/>
        </w:trPr>
        <w:tc>
          <w:tcPr>
            <w:tcW w:w="941" w:type="pct"/>
            <w:shd w:val="clear" w:color="auto" w:fill="auto"/>
            <w:tcMar>
              <w:left w:w="43" w:type="dxa"/>
              <w:right w:w="43" w:type="dxa"/>
            </w:tcMar>
            <w:vAlign w:val="center"/>
            <w:hideMark/>
          </w:tcPr>
          <w:p w14:paraId="2A36E514" w14:textId="77777777" w:rsidR="00D31E88" w:rsidRPr="00D31E88" w:rsidRDefault="00D31E88" w:rsidP="005E0EC5">
            <w:pPr>
              <w:rPr>
                <w:rFonts w:cs="Arial"/>
                <w:color w:val="000000"/>
              </w:rPr>
            </w:pPr>
            <w:r w:rsidRPr="00D31E88">
              <w:rPr>
                <w:rFonts w:cs="Arial"/>
                <w:color w:val="000000"/>
              </w:rPr>
              <w:t>Earth Day</w:t>
            </w:r>
          </w:p>
        </w:tc>
        <w:tc>
          <w:tcPr>
            <w:tcW w:w="2504" w:type="pct"/>
            <w:tcMar>
              <w:left w:w="43" w:type="dxa"/>
              <w:right w:w="43" w:type="dxa"/>
            </w:tcMar>
            <w:vAlign w:val="bottom"/>
          </w:tcPr>
          <w:p w14:paraId="16FEF474" w14:textId="4397A1B9" w:rsidR="00D31E88" w:rsidRPr="00D31E88" w:rsidRDefault="00D31E88" w:rsidP="005E0EC5">
            <w:pPr>
              <w:rPr>
                <w:rFonts w:cs="Arial"/>
                <w:color w:val="000000"/>
              </w:rPr>
            </w:pPr>
            <w:r w:rsidRPr="00D31E88">
              <w:rPr>
                <w:rFonts w:cs="Arial"/>
                <w:color w:val="000000"/>
              </w:rPr>
              <w:t>Earth Day 2019 - event to take place in the Sandfield Centre on April 27th, 2019 from noon to 5 pm to</w:t>
            </w:r>
            <w:r w:rsidR="0039050F">
              <w:rPr>
                <w:rFonts w:cs="Arial"/>
                <w:color w:val="000000"/>
              </w:rPr>
              <w:t xml:space="preserve"> bring attention to businesses and</w:t>
            </w:r>
            <w:r w:rsidRPr="00D31E88">
              <w:rPr>
                <w:rFonts w:cs="Arial"/>
                <w:color w:val="000000"/>
              </w:rPr>
              <w:t xml:space="preserve"> organizations that promote sustainable practices. </w:t>
            </w:r>
          </w:p>
        </w:tc>
        <w:tc>
          <w:tcPr>
            <w:tcW w:w="779" w:type="pct"/>
            <w:gridSpan w:val="2"/>
            <w:tcMar>
              <w:left w:w="43" w:type="dxa"/>
              <w:right w:w="43" w:type="dxa"/>
            </w:tcMar>
            <w:vAlign w:val="bottom"/>
          </w:tcPr>
          <w:p w14:paraId="4DF4C4DB" w14:textId="77777777" w:rsidR="00D31E88" w:rsidRPr="00D31E88" w:rsidRDefault="00D31E88" w:rsidP="005E0EC5">
            <w:pPr>
              <w:jc w:val="right"/>
              <w:rPr>
                <w:rFonts w:cs="Arial"/>
                <w:color w:val="000000"/>
              </w:rPr>
            </w:pPr>
            <w:r w:rsidRPr="00D31E88">
              <w:rPr>
                <w:rFonts w:cs="Arial"/>
                <w:color w:val="000000"/>
              </w:rPr>
              <w:t xml:space="preserve">$500.00 </w:t>
            </w:r>
          </w:p>
        </w:tc>
        <w:tc>
          <w:tcPr>
            <w:tcW w:w="776" w:type="pct"/>
            <w:tcMar>
              <w:left w:w="43" w:type="dxa"/>
              <w:right w:w="43" w:type="dxa"/>
            </w:tcMar>
            <w:vAlign w:val="bottom"/>
          </w:tcPr>
          <w:p w14:paraId="4230E0AC" w14:textId="77777777" w:rsidR="00D31E88" w:rsidRPr="00D31E88" w:rsidRDefault="00D31E88" w:rsidP="005E0EC5">
            <w:pPr>
              <w:jc w:val="right"/>
              <w:rPr>
                <w:rFonts w:cs="Arial"/>
                <w:color w:val="000000"/>
              </w:rPr>
            </w:pPr>
            <w:r w:rsidRPr="00D31E88">
              <w:rPr>
                <w:rFonts w:cs="Arial"/>
                <w:color w:val="000000"/>
              </w:rPr>
              <w:t xml:space="preserve">$467.00 </w:t>
            </w:r>
          </w:p>
        </w:tc>
      </w:tr>
      <w:tr w:rsidR="00D31E88" w:rsidRPr="00D31E88" w14:paraId="5C7A7BE8" w14:textId="77777777" w:rsidTr="005E0EC5">
        <w:trPr>
          <w:trHeight w:val="350"/>
        </w:trPr>
        <w:tc>
          <w:tcPr>
            <w:tcW w:w="941" w:type="pct"/>
            <w:shd w:val="clear" w:color="auto" w:fill="auto"/>
            <w:tcMar>
              <w:left w:w="43" w:type="dxa"/>
              <w:right w:w="43" w:type="dxa"/>
            </w:tcMar>
            <w:vAlign w:val="center"/>
            <w:hideMark/>
          </w:tcPr>
          <w:p w14:paraId="60E94A19" w14:textId="77777777" w:rsidR="00D31E88" w:rsidRPr="00D31E88" w:rsidRDefault="00D31E88" w:rsidP="005E0EC5">
            <w:pPr>
              <w:rPr>
                <w:rFonts w:cs="Arial"/>
                <w:color w:val="000000"/>
              </w:rPr>
            </w:pPr>
            <w:r w:rsidRPr="00D31E88">
              <w:rPr>
                <w:rFonts w:cs="Arial"/>
                <w:color w:val="000000"/>
              </w:rPr>
              <w:t>Friends of the Glengarry Trails</w:t>
            </w:r>
          </w:p>
        </w:tc>
        <w:tc>
          <w:tcPr>
            <w:tcW w:w="2504" w:type="pct"/>
            <w:tcMar>
              <w:left w:w="43" w:type="dxa"/>
              <w:right w:w="43" w:type="dxa"/>
            </w:tcMar>
            <w:vAlign w:val="bottom"/>
          </w:tcPr>
          <w:p w14:paraId="70CC9C09" w14:textId="03B44736" w:rsidR="00D31E88" w:rsidRPr="00D31E88" w:rsidRDefault="0039050F" w:rsidP="005E0EC5">
            <w:pPr>
              <w:rPr>
                <w:rFonts w:cs="Arial"/>
                <w:color w:val="000000"/>
              </w:rPr>
            </w:pPr>
            <w:r>
              <w:rPr>
                <w:rFonts w:cs="Arial"/>
                <w:color w:val="000000"/>
              </w:rPr>
              <w:t>Ten</w:t>
            </w:r>
            <w:r w:rsidR="00D31E88" w:rsidRPr="00D31E88">
              <w:rPr>
                <w:rFonts w:cs="Arial"/>
                <w:color w:val="000000"/>
              </w:rPr>
              <w:t xml:space="preserve"> permanent storyboard holders on the Glengarry Trails starting at Lochiel Street Boardwalk</w:t>
            </w:r>
            <w:r>
              <w:rPr>
                <w:rFonts w:cs="Arial"/>
                <w:color w:val="000000"/>
              </w:rPr>
              <w:t xml:space="preserve"> and in</w:t>
            </w:r>
            <w:r w:rsidR="00D31E88" w:rsidRPr="00D31E88">
              <w:rPr>
                <w:rFonts w:cs="Arial"/>
                <w:color w:val="000000"/>
              </w:rPr>
              <w:t xml:space="preserve"> partnership with the Glengarry Artists Collective (no funding has been requested by the GAC for this project).  Stories will change seasonally.  </w:t>
            </w:r>
          </w:p>
        </w:tc>
        <w:tc>
          <w:tcPr>
            <w:tcW w:w="779" w:type="pct"/>
            <w:gridSpan w:val="2"/>
            <w:tcMar>
              <w:left w:w="43" w:type="dxa"/>
              <w:right w:w="43" w:type="dxa"/>
            </w:tcMar>
            <w:vAlign w:val="bottom"/>
          </w:tcPr>
          <w:p w14:paraId="748B083E" w14:textId="77777777" w:rsidR="00D31E88" w:rsidRPr="00D31E88" w:rsidRDefault="00D31E88" w:rsidP="005E0EC5">
            <w:pPr>
              <w:jc w:val="right"/>
              <w:rPr>
                <w:rFonts w:cs="Arial"/>
                <w:color w:val="000000"/>
              </w:rPr>
            </w:pPr>
            <w:r w:rsidRPr="00D31E88">
              <w:rPr>
                <w:rFonts w:cs="Arial"/>
                <w:color w:val="000000"/>
              </w:rPr>
              <w:t xml:space="preserve">$3,300.00 </w:t>
            </w:r>
          </w:p>
        </w:tc>
        <w:tc>
          <w:tcPr>
            <w:tcW w:w="776" w:type="pct"/>
            <w:tcMar>
              <w:left w:w="43" w:type="dxa"/>
              <w:right w:w="43" w:type="dxa"/>
            </w:tcMar>
            <w:vAlign w:val="bottom"/>
          </w:tcPr>
          <w:p w14:paraId="14C81FD9" w14:textId="77777777" w:rsidR="00D31E88" w:rsidRPr="00D31E88" w:rsidRDefault="00D31E88" w:rsidP="005E0EC5">
            <w:pPr>
              <w:jc w:val="right"/>
              <w:rPr>
                <w:rFonts w:cs="Arial"/>
                <w:color w:val="000000"/>
              </w:rPr>
            </w:pPr>
            <w:r w:rsidRPr="00D31E88">
              <w:rPr>
                <w:rFonts w:cs="Arial"/>
                <w:color w:val="000000"/>
              </w:rPr>
              <w:t xml:space="preserve"> </w:t>
            </w:r>
          </w:p>
        </w:tc>
      </w:tr>
      <w:tr w:rsidR="00D31E88" w:rsidRPr="00D31E88" w14:paraId="0F323865" w14:textId="77777777" w:rsidTr="005E0EC5">
        <w:trPr>
          <w:trHeight w:val="350"/>
        </w:trPr>
        <w:tc>
          <w:tcPr>
            <w:tcW w:w="941" w:type="pct"/>
            <w:shd w:val="clear" w:color="auto" w:fill="auto"/>
            <w:tcMar>
              <w:left w:w="43" w:type="dxa"/>
              <w:right w:w="43" w:type="dxa"/>
            </w:tcMar>
            <w:vAlign w:val="center"/>
            <w:hideMark/>
          </w:tcPr>
          <w:p w14:paraId="61F05656" w14:textId="77777777" w:rsidR="00D31E88" w:rsidRPr="00D31E88" w:rsidRDefault="00D31E88" w:rsidP="005E0EC5">
            <w:pPr>
              <w:rPr>
                <w:rFonts w:cs="Arial"/>
                <w:color w:val="000000"/>
              </w:rPr>
            </w:pPr>
            <w:r w:rsidRPr="00D31E88">
              <w:rPr>
                <w:rFonts w:cs="Arial"/>
                <w:color w:val="000000"/>
              </w:rPr>
              <w:t>Glengarry Artists Collective</w:t>
            </w:r>
          </w:p>
        </w:tc>
        <w:tc>
          <w:tcPr>
            <w:tcW w:w="2504" w:type="pct"/>
            <w:tcMar>
              <w:left w:w="43" w:type="dxa"/>
              <w:right w:w="43" w:type="dxa"/>
            </w:tcMar>
            <w:vAlign w:val="bottom"/>
          </w:tcPr>
          <w:p w14:paraId="5C2D0006" w14:textId="476C3254" w:rsidR="00D31E88" w:rsidRPr="00D31E88" w:rsidRDefault="00D31E88" w:rsidP="005E0EC5">
            <w:pPr>
              <w:rPr>
                <w:rFonts w:cs="Arial"/>
                <w:color w:val="000000"/>
              </w:rPr>
            </w:pPr>
            <w:r w:rsidRPr="00D31E88">
              <w:rPr>
                <w:rFonts w:cs="Arial"/>
                <w:color w:val="000000"/>
              </w:rPr>
              <w:t xml:space="preserve">Creation of two distinct murals as part of Alexandria 200 festivities, creation of Culture Corners and in-kind </w:t>
            </w:r>
            <w:r w:rsidR="0039050F">
              <w:rPr>
                <w:rFonts w:cs="Arial"/>
                <w:color w:val="000000"/>
              </w:rPr>
              <w:t xml:space="preserve">funding </w:t>
            </w:r>
            <w:r w:rsidRPr="00D31E88">
              <w:rPr>
                <w:rFonts w:cs="Arial"/>
                <w:color w:val="000000"/>
              </w:rPr>
              <w:t>for</w:t>
            </w:r>
            <w:r w:rsidR="0039050F">
              <w:rPr>
                <w:rFonts w:cs="Arial"/>
                <w:color w:val="000000"/>
              </w:rPr>
              <w:t xml:space="preserve"> a</w:t>
            </w:r>
            <w:r w:rsidRPr="00D31E88">
              <w:rPr>
                <w:rFonts w:cs="Arial"/>
                <w:color w:val="000000"/>
              </w:rPr>
              <w:t xml:space="preserve"> WOW event. </w:t>
            </w:r>
          </w:p>
        </w:tc>
        <w:tc>
          <w:tcPr>
            <w:tcW w:w="779" w:type="pct"/>
            <w:gridSpan w:val="2"/>
            <w:tcMar>
              <w:left w:w="43" w:type="dxa"/>
              <w:right w:w="43" w:type="dxa"/>
            </w:tcMar>
            <w:vAlign w:val="bottom"/>
          </w:tcPr>
          <w:p w14:paraId="4566DDC4" w14:textId="77777777" w:rsidR="00D31E88" w:rsidRPr="00D31E88" w:rsidRDefault="00D31E88" w:rsidP="005E0EC5">
            <w:pPr>
              <w:jc w:val="right"/>
              <w:rPr>
                <w:rFonts w:cs="Arial"/>
                <w:color w:val="000000"/>
              </w:rPr>
            </w:pPr>
            <w:r w:rsidRPr="00D31E88">
              <w:rPr>
                <w:rFonts w:cs="Arial"/>
                <w:color w:val="000000"/>
              </w:rPr>
              <w:t xml:space="preserve">$3,300.00 </w:t>
            </w:r>
          </w:p>
        </w:tc>
        <w:tc>
          <w:tcPr>
            <w:tcW w:w="776" w:type="pct"/>
            <w:tcMar>
              <w:left w:w="43" w:type="dxa"/>
              <w:right w:w="43" w:type="dxa"/>
            </w:tcMar>
            <w:vAlign w:val="bottom"/>
          </w:tcPr>
          <w:p w14:paraId="16567E26" w14:textId="77777777" w:rsidR="00D31E88" w:rsidRPr="00D31E88" w:rsidRDefault="00D31E88" w:rsidP="005E0EC5">
            <w:pPr>
              <w:jc w:val="right"/>
              <w:rPr>
                <w:rFonts w:cs="Arial"/>
                <w:color w:val="000000"/>
              </w:rPr>
            </w:pPr>
            <w:r w:rsidRPr="00D31E88">
              <w:rPr>
                <w:rFonts w:cs="Arial"/>
                <w:color w:val="000000"/>
              </w:rPr>
              <w:t xml:space="preserve">$2,294.00 </w:t>
            </w:r>
          </w:p>
        </w:tc>
      </w:tr>
      <w:tr w:rsidR="00D31E88" w:rsidRPr="00D31E88" w14:paraId="776EA349" w14:textId="77777777" w:rsidTr="005E0EC5">
        <w:trPr>
          <w:trHeight w:val="350"/>
        </w:trPr>
        <w:tc>
          <w:tcPr>
            <w:tcW w:w="941" w:type="pct"/>
            <w:shd w:val="clear" w:color="auto" w:fill="auto"/>
            <w:vAlign w:val="center"/>
            <w:hideMark/>
          </w:tcPr>
          <w:p w14:paraId="14AA4433" w14:textId="77777777" w:rsidR="00D31E88" w:rsidRPr="00D31E88" w:rsidRDefault="00D31E88" w:rsidP="005E0EC5">
            <w:pPr>
              <w:rPr>
                <w:rFonts w:cs="Arial"/>
                <w:color w:val="000000"/>
              </w:rPr>
            </w:pPr>
            <w:r w:rsidRPr="00D31E88">
              <w:rPr>
                <w:rFonts w:cs="Arial"/>
                <w:color w:val="000000"/>
              </w:rPr>
              <w:t>Maxville &amp; District Chamber of Commerce</w:t>
            </w:r>
          </w:p>
        </w:tc>
        <w:tc>
          <w:tcPr>
            <w:tcW w:w="2504" w:type="pct"/>
            <w:vAlign w:val="bottom"/>
          </w:tcPr>
          <w:p w14:paraId="63071345" w14:textId="77777777" w:rsidR="00D31E88" w:rsidRPr="00D31E88" w:rsidRDefault="00D31E88" w:rsidP="005E0EC5">
            <w:pPr>
              <w:rPr>
                <w:rFonts w:cs="Arial"/>
                <w:color w:val="000000"/>
              </w:rPr>
            </w:pPr>
            <w:r w:rsidRPr="00D31E88">
              <w:rPr>
                <w:rFonts w:cs="Arial"/>
                <w:color w:val="000000"/>
              </w:rPr>
              <w:t xml:space="preserve">Shop Local to the Max! Focused Media campaign to promote and increase tourism and business traffic flow throughout the Village of Maxville. </w:t>
            </w:r>
          </w:p>
        </w:tc>
        <w:tc>
          <w:tcPr>
            <w:tcW w:w="779" w:type="pct"/>
            <w:gridSpan w:val="2"/>
            <w:vAlign w:val="bottom"/>
          </w:tcPr>
          <w:p w14:paraId="217B277E" w14:textId="77777777" w:rsidR="00D31E88" w:rsidRPr="00D31E88" w:rsidRDefault="00D31E88" w:rsidP="005E0EC5">
            <w:pPr>
              <w:jc w:val="right"/>
              <w:rPr>
                <w:rFonts w:cs="Arial"/>
                <w:color w:val="000000"/>
              </w:rPr>
            </w:pPr>
            <w:r w:rsidRPr="00D31E88">
              <w:rPr>
                <w:rFonts w:cs="Arial"/>
                <w:color w:val="000000"/>
              </w:rPr>
              <w:t xml:space="preserve">$2,000.00 </w:t>
            </w:r>
          </w:p>
        </w:tc>
        <w:tc>
          <w:tcPr>
            <w:tcW w:w="776" w:type="pct"/>
            <w:vAlign w:val="bottom"/>
          </w:tcPr>
          <w:p w14:paraId="0CA6D60F" w14:textId="77777777" w:rsidR="00D31E88" w:rsidRPr="00D31E88" w:rsidRDefault="00D31E88" w:rsidP="005E0EC5">
            <w:pPr>
              <w:jc w:val="right"/>
              <w:rPr>
                <w:rFonts w:cs="Arial"/>
                <w:color w:val="000000"/>
              </w:rPr>
            </w:pPr>
            <w:r w:rsidRPr="00D31E88">
              <w:rPr>
                <w:rFonts w:cs="Arial"/>
                <w:color w:val="000000"/>
              </w:rPr>
              <w:t> </w:t>
            </w:r>
          </w:p>
        </w:tc>
      </w:tr>
      <w:tr w:rsidR="00D31E88" w:rsidRPr="00D31E88" w14:paraId="2E263B72" w14:textId="77777777" w:rsidTr="005E0EC5">
        <w:trPr>
          <w:trHeight w:val="350"/>
        </w:trPr>
        <w:tc>
          <w:tcPr>
            <w:tcW w:w="941" w:type="pct"/>
            <w:shd w:val="clear" w:color="auto" w:fill="auto"/>
            <w:vAlign w:val="center"/>
            <w:hideMark/>
          </w:tcPr>
          <w:p w14:paraId="6A7B1D4E" w14:textId="77777777" w:rsidR="00D31E88" w:rsidRPr="00D31E88" w:rsidRDefault="00D31E88" w:rsidP="005E0EC5">
            <w:pPr>
              <w:rPr>
                <w:rFonts w:cs="Arial"/>
                <w:color w:val="000000"/>
              </w:rPr>
            </w:pPr>
            <w:r w:rsidRPr="00D31E88">
              <w:rPr>
                <w:rFonts w:cs="Arial"/>
                <w:color w:val="000000"/>
              </w:rPr>
              <w:t>Maxville Fair</w:t>
            </w:r>
          </w:p>
        </w:tc>
        <w:tc>
          <w:tcPr>
            <w:tcW w:w="2504" w:type="pct"/>
            <w:vAlign w:val="bottom"/>
          </w:tcPr>
          <w:p w14:paraId="102027DC" w14:textId="77777777" w:rsidR="00D31E88" w:rsidRPr="00D31E88" w:rsidRDefault="00D31E88" w:rsidP="005E0EC5">
            <w:pPr>
              <w:rPr>
                <w:rFonts w:cs="Arial"/>
                <w:color w:val="000000"/>
              </w:rPr>
            </w:pPr>
            <w:r w:rsidRPr="00D31E88">
              <w:rPr>
                <w:rFonts w:cs="Arial"/>
                <w:color w:val="000000"/>
              </w:rPr>
              <w:t xml:space="preserve">Funding to support Maxville Fair Education Tent and the broadcasting of the Holstein </w:t>
            </w:r>
            <w:r w:rsidRPr="00D31E88">
              <w:rPr>
                <w:rFonts w:cs="Arial"/>
                <w:bCs/>
                <w:color w:val="000000"/>
              </w:rPr>
              <w:t>Show internationally.</w:t>
            </w:r>
            <w:r w:rsidRPr="00D31E88">
              <w:rPr>
                <w:rFonts w:cs="Arial"/>
                <w:b/>
                <w:bCs/>
                <w:color w:val="000000"/>
                <w:u w:val="single"/>
              </w:rPr>
              <w:t xml:space="preserve"> </w:t>
            </w:r>
          </w:p>
        </w:tc>
        <w:tc>
          <w:tcPr>
            <w:tcW w:w="779" w:type="pct"/>
            <w:gridSpan w:val="2"/>
            <w:vAlign w:val="bottom"/>
          </w:tcPr>
          <w:p w14:paraId="3CA5D353" w14:textId="77777777" w:rsidR="00D31E88" w:rsidRPr="00D31E88" w:rsidRDefault="00D31E88" w:rsidP="005E0EC5">
            <w:pPr>
              <w:jc w:val="right"/>
              <w:rPr>
                <w:rFonts w:cs="Arial"/>
                <w:color w:val="000000"/>
              </w:rPr>
            </w:pPr>
            <w:r w:rsidRPr="00D31E88">
              <w:rPr>
                <w:rFonts w:cs="Arial"/>
                <w:color w:val="000000"/>
              </w:rPr>
              <w:t xml:space="preserve">$3,000.00 </w:t>
            </w:r>
          </w:p>
        </w:tc>
        <w:tc>
          <w:tcPr>
            <w:tcW w:w="776" w:type="pct"/>
            <w:vAlign w:val="bottom"/>
          </w:tcPr>
          <w:p w14:paraId="40A8FE07" w14:textId="77777777" w:rsidR="00D31E88" w:rsidRPr="00D31E88" w:rsidRDefault="00D31E88" w:rsidP="005E0EC5">
            <w:pPr>
              <w:jc w:val="right"/>
              <w:rPr>
                <w:rFonts w:cs="Arial"/>
                <w:color w:val="000000"/>
              </w:rPr>
            </w:pPr>
            <w:r w:rsidRPr="00D31E88">
              <w:rPr>
                <w:rFonts w:cs="Arial"/>
                <w:color w:val="000000"/>
              </w:rPr>
              <w:t> </w:t>
            </w:r>
          </w:p>
        </w:tc>
      </w:tr>
      <w:tr w:rsidR="00D31E88" w:rsidRPr="00D31E88" w14:paraId="04318BEE" w14:textId="77777777" w:rsidTr="005E0EC5">
        <w:trPr>
          <w:trHeight w:val="350"/>
        </w:trPr>
        <w:tc>
          <w:tcPr>
            <w:tcW w:w="941" w:type="pct"/>
            <w:shd w:val="clear" w:color="auto" w:fill="auto"/>
            <w:vAlign w:val="center"/>
            <w:hideMark/>
          </w:tcPr>
          <w:p w14:paraId="0BC34348" w14:textId="77777777" w:rsidR="00D31E88" w:rsidRPr="00D31E88" w:rsidRDefault="00D31E88" w:rsidP="005E0EC5">
            <w:pPr>
              <w:rPr>
                <w:rFonts w:cs="Arial"/>
                <w:color w:val="000000"/>
              </w:rPr>
            </w:pPr>
            <w:r w:rsidRPr="00D31E88">
              <w:rPr>
                <w:rFonts w:cs="Arial"/>
                <w:color w:val="000000"/>
              </w:rPr>
              <w:t>MCM Festival</w:t>
            </w:r>
          </w:p>
        </w:tc>
        <w:tc>
          <w:tcPr>
            <w:tcW w:w="2518" w:type="pct"/>
            <w:gridSpan w:val="2"/>
            <w:vAlign w:val="bottom"/>
          </w:tcPr>
          <w:p w14:paraId="5CF8E3D7" w14:textId="77777777" w:rsidR="00D31E88" w:rsidRPr="00D31E88" w:rsidRDefault="00D31E88" w:rsidP="005E0EC5">
            <w:pPr>
              <w:rPr>
                <w:rFonts w:cs="Arial"/>
                <w:color w:val="000000"/>
              </w:rPr>
            </w:pPr>
            <w:r w:rsidRPr="00D31E88">
              <w:rPr>
                <w:rFonts w:cs="Arial"/>
                <w:color w:val="000000"/>
              </w:rPr>
              <w:t xml:space="preserve">St-Andrew's Day Concert on November 30, 2019 as part of the 200th Anniversary of Alexandria. Activities include a dance, concert and exposition of articles and pictures of the past. </w:t>
            </w:r>
          </w:p>
        </w:tc>
        <w:tc>
          <w:tcPr>
            <w:tcW w:w="765" w:type="pct"/>
            <w:vAlign w:val="bottom"/>
          </w:tcPr>
          <w:p w14:paraId="5349A245" w14:textId="77777777" w:rsidR="00D31E88" w:rsidRPr="00D31E88" w:rsidRDefault="00D31E88" w:rsidP="005E0EC5">
            <w:pPr>
              <w:jc w:val="right"/>
              <w:rPr>
                <w:rFonts w:cs="Arial"/>
                <w:color w:val="000000"/>
              </w:rPr>
            </w:pPr>
            <w:r w:rsidRPr="00D31E88">
              <w:rPr>
                <w:rFonts w:cs="Arial"/>
                <w:color w:val="000000"/>
              </w:rPr>
              <w:t xml:space="preserve">$3,000.00 </w:t>
            </w:r>
          </w:p>
        </w:tc>
        <w:tc>
          <w:tcPr>
            <w:tcW w:w="776" w:type="pct"/>
            <w:vAlign w:val="bottom"/>
          </w:tcPr>
          <w:p w14:paraId="4AE311E0" w14:textId="77777777" w:rsidR="00D31E88" w:rsidRPr="00D31E88" w:rsidRDefault="00D31E88" w:rsidP="005E0EC5">
            <w:pPr>
              <w:jc w:val="right"/>
              <w:rPr>
                <w:rFonts w:cs="Arial"/>
                <w:color w:val="000000"/>
              </w:rPr>
            </w:pPr>
            <w:r w:rsidRPr="00D31E88">
              <w:rPr>
                <w:rFonts w:cs="Arial"/>
                <w:color w:val="000000"/>
              </w:rPr>
              <w:t> </w:t>
            </w:r>
          </w:p>
        </w:tc>
      </w:tr>
      <w:tr w:rsidR="00D31E88" w:rsidRPr="00D31E88" w14:paraId="2433D129" w14:textId="77777777" w:rsidTr="005E0EC5">
        <w:trPr>
          <w:trHeight w:val="350"/>
        </w:trPr>
        <w:tc>
          <w:tcPr>
            <w:tcW w:w="941" w:type="pct"/>
            <w:shd w:val="clear" w:color="auto" w:fill="auto"/>
            <w:vAlign w:val="center"/>
            <w:hideMark/>
          </w:tcPr>
          <w:p w14:paraId="7BD1DCDC" w14:textId="77777777" w:rsidR="00D31E88" w:rsidRPr="00D31E88" w:rsidRDefault="00D31E88" w:rsidP="005E0EC5">
            <w:pPr>
              <w:rPr>
                <w:rFonts w:cs="Arial"/>
                <w:color w:val="000000"/>
              </w:rPr>
            </w:pPr>
            <w:r w:rsidRPr="00D31E88">
              <w:rPr>
                <w:rFonts w:cs="Arial"/>
                <w:color w:val="000000"/>
              </w:rPr>
              <w:t>St. Columba Presbyterian Church</w:t>
            </w:r>
          </w:p>
        </w:tc>
        <w:tc>
          <w:tcPr>
            <w:tcW w:w="2518" w:type="pct"/>
            <w:gridSpan w:val="2"/>
            <w:vAlign w:val="bottom"/>
          </w:tcPr>
          <w:p w14:paraId="3D12D4FD" w14:textId="77777777" w:rsidR="00D31E88" w:rsidRPr="00D31E88" w:rsidRDefault="00D31E88" w:rsidP="005E0EC5">
            <w:pPr>
              <w:rPr>
                <w:rFonts w:cs="Arial"/>
                <w:color w:val="000000"/>
              </w:rPr>
            </w:pPr>
            <w:r w:rsidRPr="00D31E88">
              <w:rPr>
                <w:rFonts w:cs="Arial"/>
                <w:color w:val="000000"/>
              </w:rPr>
              <w:t xml:space="preserve">Victorian Tea and Gospel Choir Activities. </w:t>
            </w:r>
          </w:p>
        </w:tc>
        <w:tc>
          <w:tcPr>
            <w:tcW w:w="765" w:type="pct"/>
            <w:vAlign w:val="bottom"/>
          </w:tcPr>
          <w:p w14:paraId="1681CB80" w14:textId="77777777" w:rsidR="00D31E88" w:rsidRPr="00D31E88" w:rsidRDefault="00D31E88" w:rsidP="005E0EC5">
            <w:pPr>
              <w:jc w:val="right"/>
              <w:rPr>
                <w:rFonts w:cs="Arial"/>
                <w:color w:val="000000"/>
              </w:rPr>
            </w:pPr>
            <w:r w:rsidRPr="00D31E88">
              <w:rPr>
                <w:rFonts w:cs="Arial"/>
                <w:color w:val="000000"/>
              </w:rPr>
              <w:t xml:space="preserve">$3,000.00 </w:t>
            </w:r>
          </w:p>
        </w:tc>
        <w:tc>
          <w:tcPr>
            <w:tcW w:w="776" w:type="pct"/>
            <w:vAlign w:val="bottom"/>
          </w:tcPr>
          <w:p w14:paraId="0C689BF6" w14:textId="77777777" w:rsidR="00D31E88" w:rsidRPr="00D31E88" w:rsidRDefault="00D31E88" w:rsidP="005E0EC5">
            <w:pPr>
              <w:jc w:val="right"/>
              <w:rPr>
                <w:rFonts w:cs="Arial"/>
                <w:color w:val="000000"/>
              </w:rPr>
            </w:pPr>
            <w:r w:rsidRPr="00D31E88">
              <w:rPr>
                <w:rFonts w:cs="Arial"/>
                <w:color w:val="000000"/>
              </w:rPr>
              <w:t> </w:t>
            </w:r>
          </w:p>
        </w:tc>
      </w:tr>
      <w:tr w:rsidR="00D31E88" w:rsidRPr="00D31E88" w14:paraId="76900033" w14:textId="77777777" w:rsidTr="005E0EC5">
        <w:trPr>
          <w:trHeight w:val="350"/>
        </w:trPr>
        <w:tc>
          <w:tcPr>
            <w:tcW w:w="941" w:type="pct"/>
            <w:shd w:val="clear" w:color="auto" w:fill="auto"/>
            <w:vAlign w:val="center"/>
            <w:hideMark/>
          </w:tcPr>
          <w:p w14:paraId="72EBCC7C" w14:textId="77777777" w:rsidR="00D31E88" w:rsidRPr="00D31E88" w:rsidRDefault="00D31E88" w:rsidP="005E0EC5">
            <w:pPr>
              <w:rPr>
                <w:rFonts w:cs="Arial"/>
                <w:color w:val="000000"/>
                <w:highlight w:val="yellow"/>
                <w:lang w:val="en-CA"/>
              </w:rPr>
            </w:pPr>
          </w:p>
        </w:tc>
        <w:tc>
          <w:tcPr>
            <w:tcW w:w="2518" w:type="pct"/>
            <w:gridSpan w:val="2"/>
            <w:vAlign w:val="bottom"/>
          </w:tcPr>
          <w:p w14:paraId="5B10B2E5" w14:textId="77777777" w:rsidR="00D31E88" w:rsidRPr="00D31E88" w:rsidRDefault="00D31E88" w:rsidP="005E0EC5">
            <w:pPr>
              <w:jc w:val="right"/>
              <w:rPr>
                <w:rFonts w:cs="Arial"/>
                <w:b/>
                <w:color w:val="000000"/>
                <w:lang w:val="en-CA" w:eastAsia="en-CA"/>
              </w:rPr>
            </w:pPr>
            <w:r w:rsidRPr="00D31E88">
              <w:rPr>
                <w:rFonts w:cs="Arial"/>
                <w:b/>
                <w:color w:val="000000"/>
                <w:lang w:val="en-CA" w:eastAsia="en-CA"/>
              </w:rPr>
              <w:t>TOTAL:</w:t>
            </w:r>
          </w:p>
        </w:tc>
        <w:tc>
          <w:tcPr>
            <w:tcW w:w="765" w:type="pct"/>
            <w:vAlign w:val="bottom"/>
          </w:tcPr>
          <w:p w14:paraId="2AABF327" w14:textId="77777777" w:rsidR="00D31E88" w:rsidRPr="00D31E88" w:rsidRDefault="00D31E88" w:rsidP="005E0EC5">
            <w:pPr>
              <w:jc w:val="right"/>
              <w:rPr>
                <w:rFonts w:cs="Arial"/>
                <w:b/>
                <w:bCs/>
                <w:color w:val="000000"/>
              </w:rPr>
            </w:pPr>
            <w:r w:rsidRPr="00D31E88">
              <w:rPr>
                <w:rFonts w:cs="Arial"/>
                <w:b/>
                <w:bCs/>
                <w:color w:val="000000"/>
              </w:rPr>
              <w:t>$25,000.00</w:t>
            </w:r>
            <w:r w:rsidRPr="00D31E88">
              <w:rPr>
                <w:rFonts w:cs="Arial"/>
                <w:b/>
                <w:bCs/>
                <w:color w:val="000000"/>
              </w:rPr>
              <w:br/>
              <w:t>Funding</w:t>
            </w:r>
          </w:p>
        </w:tc>
        <w:tc>
          <w:tcPr>
            <w:tcW w:w="776" w:type="pct"/>
          </w:tcPr>
          <w:p w14:paraId="219BF197" w14:textId="77777777" w:rsidR="00D31E88" w:rsidRPr="00D31E88" w:rsidRDefault="00D31E88" w:rsidP="005E0EC5">
            <w:pPr>
              <w:jc w:val="right"/>
              <w:rPr>
                <w:rFonts w:cs="Arial"/>
                <w:b/>
                <w:bCs/>
                <w:color w:val="000000"/>
              </w:rPr>
            </w:pPr>
            <w:r w:rsidRPr="00D31E88">
              <w:rPr>
                <w:rFonts w:cs="Arial"/>
                <w:b/>
                <w:bCs/>
                <w:color w:val="000000"/>
              </w:rPr>
              <w:t>$3,689.00</w:t>
            </w:r>
            <w:r w:rsidRPr="00D31E88">
              <w:rPr>
                <w:rFonts w:cs="Arial"/>
                <w:b/>
                <w:bCs/>
                <w:color w:val="000000"/>
              </w:rPr>
              <w:br/>
              <w:t>in In-Kind Funding</w:t>
            </w:r>
          </w:p>
        </w:tc>
      </w:tr>
    </w:tbl>
    <w:p w14:paraId="0D649646" w14:textId="77777777" w:rsidR="00D31E88" w:rsidRPr="00D31E88" w:rsidRDefault="00D31E88" w:rsidP="00D31E88">
      <w:pPr>
        <w:rPr>
          <w:b/>
          <w:u w:val="single"/>
        </w:rPr>
      </w:pPr>
    </w:p>
    <w:p w14:paraId="66E5A4B7" w14:textId="77777777" w:rsidR="00D31E88" w:rsidRPr="0039050F" w:rsidRDefault="00D31E88" w:rsidP="00D31E88">
      <w:pPr>
        <w:rPr>
          <w:b/>
          <w:color w:val="1C6194" w:themeColor="accent6" w:themeShade="BF"/>
          <w:sz w:val="24"/>
          <w:szCs w:val="24"/>
        </w:rPr>
      </w:pPr>
      <w:r w:rsidRPr="0039050F">
        <w:rPr>
          <w:b/>
          <w:color w:val="1C6194" w:themeColor="accent6" w:themeShade="BF"/>
          <w:sz w:val="24"/>
          <w:szCs w:val="24"/>
        </w:rPr>
        <w:t>2019 Budget Challenges and Initiatives</w:t>
      </w:r>
    </w:p>
    <w:p w14:paraId="12ECDD8B" w14:textId="4B6EF59C" w:rsidR="00D31E88" w:rsidRDefault="0039050F" w:rsidP="00D31E88">
      <w:pPr>
        <w:rPr>
          <w:b/>
          <w:sz w:val="24"/>
          <w:szCs w:val="24"/>
        </w:rPr>
      </w:pPr>
      <w:r>
        <w:rPr>
          <w:b/>
          <w:sz w:val="24"/>
          <w:szCs w:val="24"/>
        </w:rPr>
        <w:t>Challenges</w:t>
      </w:r>
    </w:p>
    <w:p w14:paraId="23FBE7E7" w14:textId="433EE35F" w:rsidR="00D31E88" w:rsidRPr="00D31E88" w:rsidRDefault="0039050F" w:rsidP="00D31E88">
      <w:r>
        <w:t>The budget for July 1</w:t>
      </w:r>
      <w:r w:rsidRPr="0039050F">
        <w:rPr>
          <w:vertAlign w:val="superscript"/>
        </w:rPr>
        <w:t>st</w:t>
      </w:r>
      <w:r>
        <w:t xml:space="preserve"> and Christmas expenses</w:t>
      </w:r>
      <w:r w:rsidR="00D31E88" w:rsidRPr="00D31E88">
        <w:t xml:space="preserve"> was increased</w:t>
      </w:r>
      <w:r>
        <w:t xml:space="preserve"> in 2018</w:t>
      </w:r>
      <w:r w:rsidR="00D31E88" w:rsidRPr="00D31E88">
        <w:t xml:space="preserve"> to $15,000 through consolidation of expenses from the Council Budget for Canada Day, Christmas, Carnivals and other special events in the Township. This includes funding for fireworks, supplies for the Council float that is used during parades, candy to distribute to spectators, and cakes for special occasions. This has proved to be beneficial budget-wise as it groups costs relating to these activities under the same budgetary category, ensuring accurate reporting for these events.</w:t>
      </w:r>
    </w:p>
    <w:p w14:paraId="11FC4A8F" w14:textId="3916FE93" w:rsidR="00D31E88" w:rsidRPr="00D31E88" w:rsidRDefault="00D31E88" w:rsidP="00D31E88">
      <w:r w:rsidRPr="00D31E88">
        <w:t xml:space="preserve">Funding for community-based activities are dwindling and community organizations are turning to the municipality for assistance either through funding or </w:t>
      </w:r>
      <w:r w:rsidR="00E67F9A" w:rsidRPr="00D31E88">
        <w:t>in-kind</w:t>
      </w:r>
      <w:r w:rsidRPr="00D31E88">
        <w:t xml:space="preserve"> services. </w:t>
      </w:r>
    </w:p>
    <w:p w14:paraId="16C507EC" w14:textId="4A9F62D6" w:rsidR="00D31E88" w:rsidRDefault="00D31E88" w:rsidP="00D31E88">
      <w:pPr>
        <w:rPr>
          <w:b/>
          <w:sz w:val="24"/>
          <w:szCs w:val="24"/>
        </w:rPr>
      </w:pPr>
      <w:r>
        <w:rPr>
          <w:b/>
          <w:sz w:val="24"/>
          <w:szCs w:val="24"/>
        </w:rPr>
        <w:t>2019 Bud</w:t>
      </w:r>
      <w:r w:rsidR="0039050F">
        <w:rPr>
          <w:b/>
          <w:sz w:val="24"/>
          <w:szCs w:val="24"/>
        </w:rPr>
        <w:t>get Initiatives</w:t>
      </w:r>
    </w:p>
    <w:p w14:paraId="1FCDB683" w14:textId="77777777" w:rsidR="00D31E88" w:rsidRPr="00D31E88" w:rsidRDefault="00D31E88" w:rsidP="00D31E88">
      <w:pPr>
        <w:pStyle w:val="ListParagraph"/>
        <w:numPr>
          <w:ilvl w:val="0"/>
          <w:numId w:val="29"/>
        </w:numPr>
      </w:pPr>
      <w:r w:rsidRPr="00D31E88">
        <w:t>Obtain funding for Canada Day activities.</w:t>
      </w:r>
    </w:p>
    <w:p w14:paraId="31DF87E6" w14:textId="7F4E18CC" w:rsidR="00D31E88" w:rsidRPr="00D31E88" w:rsidRDefault="00D31E88" w:rsidP="00D31E88">
      <w:pPr>
        <w:pStyle w:val="ListParagraph"/>
        <w:numPr>
          <w:ilvl w:val="0"/>
          <w:numId w:val="29"/>
        </w:numPr>
      </w:pPr>
      <w:r w:rsidRPr="00D31E88">
        <w:t xml:space="preserve">System implemented for accountability on </w:t>
      </w:r>
      <w:r w:rsidR="007904C6">
        <w:t>Municipal Recreation Association Committee (</w:t>
      </w:r>
      <w:r w:rsidRPr="00D31E88">
        <w:t>MRAC</w:t>
      </w:r>
      <w:r w:rsidR="007904C6">
        <w:t>)</w:t>
      </w:r>
      <w:r w:rsidRPr="00D31E88">
        <w:t xml:space="preserve"> Capital projects.</w:t>
      </w:r>
    </w:p>
    <w:p w14:paraId="2B2C13C0" w14:textId="77777777" w:rsidR="0039050F" w:rsidRDefault="0039050F" w:rsidP="00D31E88">
      <w:pPr>
        <w:rPr>
          <w:b/>
          <w:sz w:val="24"/>
          <w:szCs w:val="24"/>
        </w:rPr>
      </w:pPr>
    </w:p>
    <w:p w14:paraId="676D40E5" w14:textId="46EA7234" w:rsidR="00D31E88" w:rsidRPr="0039050F" w:rsidRDefault="0039050F" w:rsidP="00D31E88">
      <w:pPr>
        <w:rPr>
          <w:b/>
          <w:color w:val="1C6194" w:themeColor="accent6" w:themeShade="BF"/>
          <w:sz w:val="24"/>
          <w:szCs w:val="24"/>
        </w:rPr>
      </w:pPr>
      <w:r w:rsidRPr="0039050F">
        <w:rPr>
          <w:b/>
          <w:color w:val="1C6194" w:themeColor="accent6" w:themeShade="BF"/>
          <w:sz w:val="24"/>
          <w:szCs w:val="24"/>
        </w:rPr>
        <w:t>2019 Goals</w:t>
      </w:r>
    </w:p>
    <w:p w14:paraId="655F6FD3" w14:textId="77777777" w:rsidR="00D31E88" w:rsidRPr="00D31E88" w:rsidRDefault="00D31E88" w:rsidP="00D31E88">
      <w:pPr>
        <w:rPr>
          <w:sz w:val="24"/>
          <w:szCs w:val="24"/>
        </w:rPr>
      </w:pPr>
      <w:r w:rsidRPr="00D31E88">
        <w:rPr>
          <w:sz w:val="24"/>
          <w:szCs w:val="24"/>
        </w:rPr>
        <w:t>Reconfigure the Alexandria Library bathroom to meet accessibility standards.</w:t>
      </w:r>
    </w:p>
    <w:p w14:paraId="1951DB4E" w14:textId="572C9713" w:rsidR="00D31E88" w:rsidRPr="00D31E88" w:rsidRDefault="007904C6" w:rsidP="00D31E88">
      <w:pPr>
        <w:rPr>
          <w:sz w:val="24"/>
          <w:szCs w:val="24"/>
        </w:rPr>
      </w:pPr>
      <w:r>
        <w:rPr>
          <w:sz w:val="24"/>
          <w:szCs w:val="24"/>
        </w:rPr>
        <w:t>C</w:t>
      </w:r>
      <w:r w:rsidR="00D31E88" w:rsidRPr="00D31E88">
        <w:rPr>
          <w:sz w:val="24"/>
          <w:szCs w:val="24"/>
        </w:rPr>
        <w:t xml:space="preserve">ontinue to ensure accessibility at municipally-owned facilities and parks. </w:t>
      </w:r>
    </w:p>
    <w:p w14:paraId="3271EB17" w14:textId="0C1F3319" w:rsidR="00BB3532" w:rsidRPr="00280A26" w:rsidRDefault="00D31E88" w:rsidP="008C4184">
      <w:pPr>
        <w:rPr>
          <w:sz w:val="24"/>
          <w:szCs w:val="24"/>
        </w:rPr>
      </w:pPr>
      <w:r w:rsidRPr="00D31E88">
        <w:rPr>
          <w:sz w:val="24"/>
          <w:szCs w:val="24"/>
        </w:rPr>
        <w:t>Support volunteer organizations in their activities (MRACs, community groups that are successful recipients of the Community Grants Program, etc.)</w:t>
      </w:r>
    </w:p>
    <w:p w14:paraId="6321F266" w14:textId="77777777" w:rsidR="00BB3532" w:rsidRDefault="00BB3532" w:rsidP="008C4184">
      <w:pPr>
        <w:rPr>
          <w:b/>
          <w:sz w:val="24"/>
          <w:szCs w:val="24"/>
        </w:rPr>
      </w:pPr>
    </w:p>
    <w:p w14:paraId="7D62FD07" w14:textId="57549697" w:rsidR="008C4184" w:rsidRDefault="008C4184" w:rsidP="008C4184">
      <w:pPr>
        <w:rPr>
          <w:b/>
          <w:sz w:val="24"/>
          <w:szCs w:val="24"/>
        </w:rPr>
      </w:pPr>
      <w:r w:rsidRPr="00986416">
        <w:rPr>
          <w:b/>
          <w:sz w:val="24"/>
          <w:szCs w:val="24"/>
        </w:rPr>
        <w:t>Budget Summary</w:t>
      </w:r>
    </w:p>
    <w:p w14:paraId="59FFE88A" w14:textId="0D689D14" w:rsidR="008332F7" w:rsidRDefault="00BB3532" w:rsidP="008C4184">
      <w:pPr>
        <w:rPr>
          <w:b/>
          <w:sz w:val="24"/>
          <w:szCs w:val="24"/>
        </w:rPr>
      </w:pPr>
      <w:r w:rsidRPr="00BB3532">
        <w:rPr>
          <w:noProof/>
        </w:rPr>
        <w:drawing>
          <wp:inline distT="0" distB="0" distL="0" distR="0" wp14:anchorId="14D55CFB" wp14:editId="24D77671">
            <wp:extent cx="5943600" cy="423037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4230370"/>
                    </a:xfrm>
                    <a:prstGeom prst="rect">
                      <a:avLst/>
                    </a:prstGeom>
                    <a:noFill/>
                    <a:ln>
                      <a:noFill/>
                    </a:ln>
                  </pic:spPr>
                </pic:pic>
              </a:graphicData>
            </a:graphic>
          </wp:inline>
        </w:drawing>
      </w:r>
    </w:p>
    <w:p w14:paraId="060C1462" w14:textId="77777777" w:rsidR="008332F7" w:rsidRPr="00986416" w:rsidRDefault="008332F7" w:rsidP="008C4184">
      <w:pPr>
        <w:rPr>
          <w:b/>
          <w:sz w:val="24"/>
          <w:szCs w:val="24"/>
        </w:rPr>
      </w:pPr>
    </w:p>
    <w:p w14:paraId="409DF4F3" w14:textId="77777777" w:rsidR="00826BF5" w:rsidRDefault="00826BF5" w:rsidP="008C4184">
      <w:pPr>
        <w:rPr>
          <w:b/>
          <w:sz w:val="24"/>
          <w:szCs w:val="24"/>
        </w:rPr>
      </w:pPr>
    </w:p>
    <w:p w14:paraId="30D2FD19" w14:textId="77777777" w:rsidR="00826BF5" w:rsidRDefault="00826BF5" w:rsidP="008C4184">
      <w:pPr>
        <w:rPr>
          <w:b/>
          <w:sz w:val="24"/>
          <w:szCs w:val="24"/>
        </w:rPr>
      </w:pPr>
    </w:p>
    <w:p w14:paraId="42C63D17" w14:textId="77777777" w:rsidR="00826BF5" w:rsidRDefault="00826BF5" w:rsidP="008C4184">
      <w:pPr>
        <w:rPr>
          <w:b/>
          <w:sz w:val="24"/>
          <w:szCs w:val="24"/>
        </w:rPr>
      </w:pPr>
    </w:p>
    <w:p w14:paraId="2613BB0E" w14:textId="77777777" w:rsidR="00826BF5" w:rsidRDefault="00826BF5" w:rsidP="008C4184">
      <w:pPr>
        <w:rPr>
          <w:b/>
          <w:sz w:val="24"/>
          <w:szCs w:val="24"/>
        </w:rPr>
      </w:pPr>
    </w:p>
    <w:p w14:paraId="2011D58F" w14:textId="53921E54" w:rsidR="00826BF5" w:rsidRDefault="00826BF5" w:rsidP="008C4184">
      <w:pPr>
        <w:rPr>
          <w:b/>
          <w:sz w:val="24"/>
          <w:szCs w:val="24"/>
        </w:rPr>
      </w:pPr>
    </w:p>
    <w:p w14:paraId="61ABF9CF" w14:textId="77777777" w:rsidR="00826BF5" w:rsidRDefault="00826BF5" w:rsidP="008C4184">
      <w:pPr>
        <w:rPr>
          <w:b/>
          <w:sz w:val="24"/>
          <w:szCs w:val="24"/>
        </w:rPr>
      </w:pPr>
    </w:p>
    <w:p w14:paraId="1BF84F2C" w14:textId="6BBB7627" w:rsidR="009E6B17" w:rsidRDefault="008E079A" w:rsidP="008C4184">
      <w:pPr>
        <w:rPr>
          <w:b/>
          <w:sz w:val="24"/>
          <w:szCs w:val="24"/>
        </w:rPr>
      </w:pPr>
      <w:r>
        <w:rPr>
          <w:b/>
          <w:sz w:val="24"/>
          <w:szCs w:val="24"/>
        </w:rPr>
        <w:t>2019</w:t>
      </w:r>
      <w:r w:rsidR="00F2252D" w:rsidRPr="00986416">
        <w:rPr>
          <w:b/>
          <w:sz w:val="24"/>
          <w:szCs w:val="24"/>
        </w:rPr>
        <w:t xml:space="preserve"> </w:t>
      </w:r>
      <w:r w:rsidR="00F2252D">
        <w:rPr>
          <w:b/>
          <w:sz w:val="24"/>
          <w:szCs w:val="24"/>
        </w:rPr>
        <w:t>Budget Details</w:t>
      </w:r>
    </w:p>
    <w:p w14:paraId="11B0A417" w14:textId="6BBFC40D" w:rsidR="00826BF5" w:rsidRDefault="00434F6F" w:rsidP="008C4184">
      <w:pPr>
        <w:rPr>
          <w:b/>
          <w:sz w:val="24"/>
          <w:szCs w:val="24"/>
        </w:rPr>
      </w:pPr>
      <w:r w:rsidRPr="00434F6F">
        <w:drawing>
          <wp:inline distT="0" distB="0" distL="0" distR="0" wp14:anchorId="0FF354C4" wp14:editId="7456832A">
            <wp:extent cx="5943600" cy="6749131"/>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6749131"/>
                    </a:xfrm>
                    <a:prstGeom prst="rect">
                      <a:avLst/>
                    </a:prstGeom>
                    <a:noFill/>
                    <a:ln>
                      <a:noFill/>
                    </a:ln>
                  </pic:spPr>
                </pic:pic>
              </a:graphicData>
            </a:graphic>
          </wp:inline>
        </w:drawing>
      </w:r>
    </w:p>
    <w:p w14:paraId="4058756D" w14:textId="5FAEC9D8" w:rsidR="00826BF5" w:rsidRDefault="00826BF5" w:rsidP="008C4184">
      <w:pPr>
        <w:rPr>
          <w:b/>
          <w:sz w:val="24"/>
          <w:szCs w:val="24"/>
        </w:rPr>
      </w:pPr>
    </w:p>
    <w:p w14:paraId="7EE2D24E" w14:textId="79FB4E6C" w:rsidR="008332F7" w:rsidRDefault="008332F7" w:rsidP="008C4184">
      <w:pPr>
        <w:rPr>
          <w:b/>
          <w:sz w:val="24"/>
          <w:szCs w:val="24"/>
        </w:rPr>
      </w:pPr>
    </w:p>
    <w:p w14:paraId="481B04E5" w14:textId="76BA6A57" w:rsidR="00DE0DF5" w:rsidRDefault="00DE0DF5" w:rsidP="008C4184">
      <w:pPr>
        <w:rPr>
          <w:b/>
          <w:sz w:val="24"/>
          <w:szCs w:val="24"/>
        </w:rPr>
      </w:pPr>
    </w:p>
    <w:p w14:paraId="551142F1" w14:textId="5E52005F" w:rsidR="00DE0DF5" w:rsidRDefault="00004BDE" w:rsidP="008C4184">
      <w:pPr>
        <w:rPr>
          <w:b/>
          <w:sz w:val="24"/>
          <w:szCs w:val="24"/>
        </w:rPr>
      </w:pPr>
      <w:r w:rsidRPr="00004BDE">
        <w:drawing>
          <wp:inline distT="0" distB="0" distL="0" distR="0" wp14:anchorId="28F370AE" wp14:editId="4E6734ED">
            <wp:extent cx="5943600" cy="3253078"/>
            <wp:effectExtent l="0" t="0" r="0" b="508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3600" cy="3253078"/>
                    </a:xfrm>
                    <a:prstGeom prst="rect">
                      <a:avLst/>
                    </a:prstGeom>
                    <a:noFill/>
                    <a:ln>
                      <a:noFill/>
                    </a:ln>
                  </pic:spPr>
                </pic:pic>
              </a:graphicData>
            </a:graphic>
          </wp:inline>
        </w:drawing>
      </w:r>
    </w:p>
    <w:p w14:paraId="77C75001" w14:textId="5ED6F978" w:rsidR="00DE0DF5" w:rsidRDefault="00DE0DF5" w:rsidP="008C4184">
      <w:pPr>
        <w:rPr>
          <w:noProof/>
          <w:lang w:val="en-CA" w:eastAsia="en-CA"/>
        </w:rPr>
      </w:pPr>
    </w:p>
    <w:p w14:paraId="782D6328" w14:textId="261FA473" w:rsidR="004B2A2B" w:rsidRDefault="00215850" w:rsidP="008C4184">
      <w:pPr>
        <w:rPr>
          <w:noProof/>
          <w:lang w:val="en-CA" w:eastAsia="en-CA"/>
        </w:rPr>
      </w:pPr>
      <w:r w:rsidRPr="00215850">
        <w:rPr>
          <w:noProof/>
        </w:rPr>
        <w:drawing>
          <wp:inline distT="0" distB="0" distL="0" distR="0" wp14:anchorId="12EF6BBD" wp14:editId="49DAFAB8">
            <wp:extent cx="5943600" cy="5851525"/>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5851525"/>
                    </a:xfrm>
                    <a:prstGeom prst="rect">
                      <a:avLst/>
                    </a:prstGeom>
                    <a:noFill/>
                    <a:ln>
                      <a:noFill/>
                    </a:ln>
                  </pic:spPr>
                </pic:pic>
              </a:graphicData>
            </a:graphic>
          </wp:inline>
        </w:drawing>
      </w:r>
    </w:p>
    <w:p w14:paraId="6EF66A79" w14:textId="7E5F880F" w:rsidR="004B2A2B" w:rsidRDefault="004B2A2B" w:rsidP="008C4184">
      <w:pPr>
        <w:rPr>
          <w:noProof/>
          <w:lang w:val="en-CA" w:eastAsia="en-CA"/>
        </w:rPr>
      </w:pPr>
    </w:p>
    <w:p w14:paraId="31F39B11" w14:textId="69909924" w:rsidR="004B2A2B" w:rsidRDefault="004B2A2B" w:rsidP="008C4184">
      <w:pPr>
        <w:rPr>
          <w:noProof/>
          <w:lang w:val="en-CA" w:eastAsia="en-CA"/>
        </w:rPr>
      </w:pPr>
    </w:p>
    <w:p w14:paraId="6B4FDC3B" w14:textId="71C0C1AF" w:rsidR="004B2A2B" w:rsidRDefault="004B2A2B" w:rsidP="008C4184">
      <w:pPr>
        <w:rPr>
          <w:noProof/>
          <w:lang w:val="en-CA" w:eastAsia="en-CA"/>
        </w:rPr>
      </w:pPr>
    </w:p>
    <w:p w14:paraId="0AD35954" w14:textId="69169DA4" w:rsidR="004B2A2B" w:rsidRDefault="004B2A2B" w:rsidP="008C4184">
      <w:pPr>
        <w:rPr>
          <w:noProof/>
          <w:lang w:val="en-CA" w:eastAsia="en-CA"/>
        </w:rPr>
      </w:pPr>
    </w:p>
    <w:p w14:paraId="23AA8A46" w14:textId="60877645" w:rsidR="004B2A2B" w:rsidRDefault="004B2A2B" w:rsidP="008C4184">
      <w:pPr>
        <w:rPr>
          <w:noProof/>
          <w:lang w:val="en-CA" w:eastAsia="en-CA"/>
        </w:rPr>
      </w:pPr>
    </w:p>
    <w:p w14:paraId="47D122E9" w14:textId="3D35296C" w:rsidR="004B2A2B" w:rsidRDefault="004B2A2B" w:rsidP="008C4184">
      <w:pPr>
        <w:rPr>
          <w:noProof/>
          <w:lang w:val="en-CA" w:eastAsia="en-CA"/>
        </w:rPr>
      </w:pPr>
    </w:p>
    <w:p w14:paraId="3B82F9D6" w14:textId="2AB76C46" w:rsidR="004B2A2B" w:rsidRDefault="004B2A2B" w:rsidP="008C4184">
      <w:pPr>
        <w:rPr>
          <w:noProof/>
          <w:lang w:val="en-CA" w:eastAsia="en-CA"/>
        </w:rPr>
      </w:pPr>
    </w:p>
    <w:p w14:paraId="59C171A0" w14:textId="6D30E9CE" w:rsidR="004B2A2B" w:rsidRDefault="004B2A2B" w:rsidP="008C4184">
      <w:pPr>
        <w:rPr>
          <w:noProof/>
          <w:lang w:val="en-CA" w:eastAsia="en-CA"/>
        </w:rPr>
      </w:pPr>
    </w:p>
    <w:p w14:paraId="08866625" w14:textId="1492EA65" w:rsidR="004B2A2B" w:rsidRDefault="00215850" w:rsidP="008C4184">
      <w:pPr>
        <w:rPr>
          <w:noProof/>
          <w:lang w:val="en-CA" w:eastAsia="en-CA"/>
        </w:rPr>
      </w:pPr>
      <w:r w:rsidRPr="00215850">
        <w:rPr>
          <w:noProof/>
        </w:rPr>
        <w:drawing>
          <wp:inline distT="0" distB="0" distL="0" distR="0" wp14:anchorId="12B45A67" wp14:editId="05486BF7">
            <wp:extent cx="5943600" cy="774001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7740015"/>
                    </a:xfrm>
                    <a:prstGeom prst="rect">
                      <a:avLst/>
                    </a:prstGeom>
                    <a:noFill/>
                    <a:ln>
                      <a:noFill/>
                    </a:ln>
                  </pic:spPr>
                </pic:pic>
              </a:graphicData>
            </a:graphic>
          </wp:inline>
        </w:drawing>
      </w:r>
    </w:p>
    <w:p w14:paraId="2CA4905A" w14:textId="40429EE4" w:rsidR="004B2A2B" w:rsidRDefault="004B2A2B" w:rsidP="008C4184">
      <w:pPr>
        <w:rPr>
          <w:noProof/>
          <w:lang w:val="en-CA" w:eastAsia="en-CA"/>
        </w:rPr>
      </w:pPr>
    </w:p>
    <w:p w14:paraId="56D674A2" w14:textId="75A2EE3E" w:rsidR="004B2A2B" w:rsidRDefault="004B2A2B" w:rsidP="008C4184">
      <w:pPr>
        <w:rPr>
          <w:noProof/>
          <w:lang w:val="en-CA" w:eastAsia="en-CA"/>
        </w:rPr>
      </w:pPr>
    </w:p>
    <w:p w14:paraId="08188F99" w14:textId="204C9C8C" w:rsidR="004B2A2B" w:rsidRDefault="00215850" w:rsidP="008C4184">
      <w:pPr>
        <w:rPr>
          <w:noProof/>
          <w:lang w:val="en-CA" w:eastAsia="en-CA"/>
        </w:rPr>
      </w:pPr>
      <w:r w:rsidRPr="00215850">
        <w:rPr>
          <w:noProof/>
        </w:rPr>
        <w:drawing>
          <wp:inline distT="0" distB="0" distL="0" distR="0" wp14:anchorId="639C7B22" wp14:editId="4E40BD03">
            <wp:extent cx="5943600" cy="509460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3600" cy="5094605"/>
                    </a:xfrm>
                    <a:prstGeom prst="rect">
                      <a:avLst/>
                    </a:prstGeom>
                    <a:noFill/>
                    <a:ln>
                      <a:noFill/>
                    </a:ln>
                  </pic:spPr>
                </pic:pic>
              </a:graphicData>
            </a:graphic>
          </wp:inline>
        </w:drawing>
      </w:r>
    </w:p>
    <w:p w14:paraId="6EC1D51E" w14:textId="37BCA54C" w:rsidR="004B2A2B" w:rsidRDefault="004B2A2B" w:rsidP="008C4184">
      <w:pPr>
        <w:rPr>
          <w:b/>
          <w:sz w:val="24"/>
          <w:szCs w:val="24"/>
        </w:rPr>
      </w:pPr>
    </w:p>
    <w:p w14:paraId="6D7331F1" w14:textId="01CE3C19" w:rsidR="00DE0DF5" w:rsidRDefault="00DE0DF5" w:rsidP="008C4184">
      <w:pPr>
        <w:rPr>
          <w:b/>
          <w:sz w:val="24"/>
          <w:szCs w:val="24"/>
        </w:rPr>
      </w:pPr>
    </w:p>
    <w:p w14:paraId="70C99E63" w14:textId="46307ADA" w:rsidR="00DE0DF5" w:rsidRDefault="00DE0DF5" w:rsidP="008C4184">
      <w:pPr>
        <w:rPr>
          <w:b/>
          <w:sz w:val="24"/>
          <w:szCs w:val="24"/>
        </w:rPr>
      </w:pPr>
    </w:p>
    <w:p w14:paraId="4CE5E39F" w14:textId="392918D7" w:rsidR="004B2A2B" w:rsidRDefault="004B2A2B" w:rsidP="008C4184">
      <w:pPr>
        <w:rPr>
          <w:b/>
          <w:sz w:val="24"/>
          <w:szCs w:val="24"/>
        </w:rPr>
      </w:pPr>
    </w:p>
    <w:p w14:paraId="78AAD209" w14:textId="4C488C9E" w:rsidR="004B2A2B" w:rsidRDefault="004B2A2B" w:rsidP="008C4184">
      <w:pPr>
        <w:rPr>
          <w:b/>
          <w:sz w:val="24"/>
          <w:szCs w:val="24"/>
        </w:rPr>
      </w:pPr>
    </w:p>
    <w:p w14:paraId="1647723A" w14:textId="4DF5D2F7" w:rsidR="004B2A2B" w:rsidRDefault="004B2A2B" w:rsidP="008C4184">
      <w:pPr>
        <w:rPr>
          <w:b/>
          <w:sz w:val="24"/>
          <w:szCs w:val="24"/>
        </w:rPr>
      </w:pPr>
    </w:p>
    <w:p w14:paraId="6AAB3AE6" w14:textId="45FF7C58" w:rsidR="004B2A2B" w:rsidRDefault="004B2A2B" w:rsidP="008C4184">
      <w:pPr>
        <w:rPr>
          <w:b/>
          <w:sz w:val="24"/>
          <w:szCs w:val="24"/>
        </w:rPr>
      </w:pPr>
    </w:p>
    <w:p w14:paraId="7552204B" w14:textId="6AADE5C3" w:rsidR="004B2A2B" w:rsidRDefault="004B2A2B" w:rsidP="008C4184">
      <w:pPr>
        <w:rPr>
          <w:b/>
          <w:sz w:val="24"/>
          <w:szCs w:val="24"/>
        </w:rPr>
      </w:pPr>
    </w:p>
    <w:p w14:paraId="2C54683F" w14:textId="5A0691D1" w:rsidR="004B2A2B" w:rsidRDefault="00215850" w:rsidP="008C4184">
      <w:pPr>
        <w:rPr>
          <w:b/>
          <w:sz w:val="24"/>
          <w:szCs w:val="24"/>
        </w:rPr>
      </w:pPr>
      <w:r w:rsidRPr="00215850">
        <w:rPr>
          <w:noProof/>
        </w:rPr>
        <w:drawing>
          <wp:inline distT="0" distB="0" distL="0" distR="0" wp14:anchorId="6384CF14" wp14:editId="3E825C93">
            <wp:extent cx="5943600" cy="792861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7928610"/>
                    </a:xfrm>
                    <a:prstGeom prst="rect">
                      <a:avLst/>
                    </a:prstGeom>
                    <a:noFill/>
                    <a:ln>
                      <a:noFill/>
                    </a:ln>
                  </pic:spPr>
                </pic:pic>
              </a:graphicData>
            </a:graphic>
          </wp:inline>
        </w:drawing>
      </w:r>
    </w:p>
    <w:p w14:paraId="55AD98BA" w14:textId="1900650F" w:rsidR="002C6C27" w:rsidRPr="00227E28" w:rsidRDefault="002C6C27" w:rsidP="00227E28">
      <w:bookmarkStart w:id="12" w:name="_Toc504048635"/>
    </w:p>
    <w:p w14:paraId="3C6E2750" w14:textId="35EC7A9F" w:rsidR="003A0B91" w:rsidRPr="00070869" w:rsidRDefault="003A0B91" w:rsidP="0069524E">
      <w:pPr>
        <w:pStyle w:val="Heading1"/>
        <w:rPr>
          <w:rFonts w:asciiTheme="minorHAnsi" w:hAnsiTheme="minorHAnsi"/>
          <w:b/>
          <w:color w:val="1C6194" w:themeColor="accent6" w:themeShade="BF"/>
          <w:sz w:val="28"/>
          <w:szCs w:val="24"/>
        </w:rPr>
      </w:pPr>
      <w:r w:rsidRPr="00070869">
        <w:rPr>
          <w:rFonts w:asciiTheme="minorHAnsi" w:hAnsiTheme="minorHAnsi"/>
          <w:b/>
          <w:color w:val="1C6194" w:themeColor="accent6" w:themeShade="BF"/>
          <w:sz w:val="28"/>
          <w:szCs w:val="24"/>
        </w:rPr>
        <w:t>Economic Development</w:t>
      </w:r>
      <w:bookmarkEnd w:id="12"/>
    </w:p>
    <w:p w14:paraId="2998ADF2" w14:textId="77777777" w:rsidR="00444029" w:rsidRPr="00444029" w:rsidRDefault="00444029" w:rsidP="0069524E">
      <w:pPr>
        <w:spacing w:after="0"/>
      </w:pPr>
    </w:p>
    <w:p w14:paraId="6EAF7298" w14:textId="77777777" w:rsidR="005D55A6" w:rsidRPr="005D55A6" w:rsidRDefault="005D55A6" w:rsidP="005D55A6">
      <w:pPr>
        <w:rPr>
          <w:b/>
          <w:sz w:val="24"/>
          <w:szCs w:val="24"/>
        </w:rPr>
      </w:pPr>
      <w:r w:rsidRPr="005D55A6">
        <w:rPr>
          <w:b/>
          <w:sz w:val="24"/>
          <w:szCs w:val="24"/>
        </w:rPr>
        <w:t>Departmental Overview</w:t>
      </w:r>
    </w:p>
    <w:p w14:paraId="5BCC21D6" w14:textId="77777777" w:rsidR="005D55A6" w:rsidRPr="005D55A6" w:rsidRDefault="005D55A6" w:rsidP="005D55A6">
      <w:r w:rsidRPr="005D55A6">
        <w:t>The Economic Development and Communications Department offers business retention and expansion support to existing and prospective businesses wishing to call North Glengarry their home.  The Economic Development and Communications Officer (“EDO”) provides detailed and current information to companies wanting to make informed decisions on the area. Local firms can take advantage of the Department's resources and expertise to source the information and contacts necessary to succeed in today's competitive global economy. This includes information on grants and services, as well as a “concierge” style service designed to assist them through periods of change and growth.</w:t>
      </w:r>
    </w:p>
    <w:p w14:paraId="413AE8E2" w14:textId="77777777" w:rsidR="005D55A6" w:rsidRPr="005D55A6" w:rsidRDefault="005D55A6" w:rsidP="005D55A6">
      <w:r w:rsidRPr="005D55A6">
        <w:t>The EDO, along with the Director of Community Services, supports two committees with their ongoing projects - the Arts, Culture and Heritage Committee (ACHC) and the Community Improvement Plan Advisory Committee (CIPAC). In 2018, the CIPAC committee also took on the role of overseeing Economic Development.</w:t>
      </w:r>
    </w:p>
    <w:p w14:paraId="0C04ED49" w14:textId="52B2324C" w:rsidR="005D55A6" w:rsidRDefault="004D2657" w:rsidP="00352B37">
      <w:pPr>
        <w:spacing w:after="0"/>
      </w:pPr>
      <w:r>
        <w:t xml:space="preserve">This department </w:t>
      </w:r>
      <w:r w:rsidR="005D55A6" w:rsidRPr="005D55A6">
        <w:t>coordinates various communications pieces such as the</w:t>
      </w:r>
      <w:r w:rsidR="00352B37">
        <w:t xml:space="preserve"> What’s New in North Glengarry a</w:t>
      </w:r>
      <w:r w:rsidR="005D55A6" w:rsidRPr="005D55A6">
        <w:t xml:space="preserve">ds, the annual SDG/North Glengarry tax flyer, press releases for the Township’s various departments; and website and Facebook updates. </w:t>
      </w:r>
    </w:p>
    <w:p w14:paraId="19406667" w14:textId="77777777" w:rsidR="00352B37" w:rsidRPr="005D55A6" w:rsidRDefault="00352B37" w:rsidP="00352B37">
      <w:pPr>
        <w:spacing w:after="0"/>
      </w:pPr>
    </w:p>
    <w:p w14:paraId="340FD26D" w14:textId="56A53A42" w:rsidR="005D55A6" w:rsidRDefault="005D55A6" w:rsidP="00352B37">
      <w:pPr>
        <w:spacing w:after="0"/>
        <w:rPr>
          <w:b/>
          <w:color w:val="1C6194" w:themeColor="accent6" w:themeShade="BF"/>
          <w:sz w:val="24"/>
          <w:szCs w:val="24"/>
          <w:lang w:val="en-CA"/>
        </w:rPr>
      </w:pPr>
      <w:r w:rsidRPr="00352B37">
        <w:rPr>
          <w:b/>
          <w:color w:val="1C6194" w:themeColor="accent6" w:themeShade="BF"/>
          <w:sz w:val="24"/>
          <w:szCs w:val="24"/>
          <w:lang w:val="en-CA"/>
        </w:rPr>
        <w:t>2018 Accomplishments</w:t>
      </w:r>
    </w:p>
    <w:p w14:paraId="1BB8E2B3" w14:textId="77777777" w:rsidR="00352B37" w:rsidRPr="00352B37" w:rsidRDefault="00352B37" w:rsidP="00352B37">
      <w:pPr>
        <w:spacing w:after="0"/>
        <w:rPr>
          <w:b/>
          <w:color w:val="1C6194" w:themeColor="accent6" w:themeShade="BF"/>
          <w:sz w:val="24"/>
          <w:szCs w:val="24"/>
          <w:lang w:val="en-CA"/>
        </w:rPr>
      </w:pPr>
    </w:p>
    <w:p w14:paraId="5E086F52" w14:textId="77777777" w:rsidR="005D55A6" w:rsidRPr="005D55A6" w:rsidRDefault="005D55A6" w:rsidP="005D55A6">
      <w:r w:rsidRPr="005D55A6">
        <w:t>The Township’s Economic Activities are guided in large part by the Economic Development Committee (under the Community Improvement Plan Advisory Committee) and the Economic Development Strategy and Action Plan received by Council in December 2016.</w:t>
      </w:r>
    </w:p>
    <w:p w14:paraId="04A380D3" w14:textId="77777777" w:rsidR="005D55A6" w:rsidRDefault="005D55A6" w:rsidP="005D55A6">
      <w:pPr>
        <w:spacing w:after="0" w:line="240" w:lineRule="auto"/>
        <w:rPr>
          <w:lang w:val="en-CA"/>
        </w:rPr>
      </w:pPr>
    </w:p>
    <w:p w14:paraId="0F91BE93" w14:textId="77777777" w:rsidR="005D55A6" w:rsidRPr="003E5DE1" w:rsidRDefault="005D55A6" w:rsidP="005D55A6">
      <w:pPr>
        <w:rPr>
          <w:b/>
          <w:bCs/>
          <w:sz w:val="24"/>
          <w:szCs w:val="24"/>
          <w:lang w:val="en-CA"/>
        </w:rPr>
      </w:pPr>
      <w:r w:rsidRPr="003E5DE1">
        <w:rPr>
          <w:b/>
          <w:bCs/>
          <w:sz w:val="24"/>
          <w:szCs w:val="24"/>
          <w:lang w:val="en-CA"/>
        </w:rPr>
        <w:t>Business Retention &amp; Expansion</w:t>
      </w:r>
    </w:p>
    <w:p w14:paraId="6548CF6A" w14:textId="77777777" w:rsidR="005D55A6" w:rsidRPr="00621AB2" w:rsidRDefault="005D55A6" w:rsidP="005D55A6">
      <w:pPr>
        <w:numPr>
          <w:ilvl w:val="0"/>
          <w:numId w:val="30"/>
        </w:numPr>
        <w:spacing w:after="0" w:line="240" w:lineRule="auto"/>
        <w:rPr>
          <w:lang w:val="en-CA"/>
        </w:rPr>
      </w:pPr>
      <w:r w:rsidRPr="00621AB2">
        <w:rPr>
          <w:lang w:val="en-CA"/>
        </w:rPr>
        <w:t>Modular Farms relocate to Dalkeith and later former Alexandria Moulding building on Lochiel Street.</w:t>
      </w:r>
    </w:p>
    <w:p w14:paraId="3549F052" w14:textId="35BB4A94" w:rsidR="005D55A6" w:rsidRPr="005D55A6" w:rsidRDefault="005D55A6" w:rsidP="005D55A6">
      <w:pPr>
        <w:numPr>
          <w:ilvl w:val="0"/>
          <w:numId w:val="30"/>
        </w:numPr>
        <w:spacing w:after="0" w:line="240" w:lineRule="auto"/>
        <w:rPr>
          <w:lang w:val="en-CA"/>
        </w:rPr>
      </w:pPr>
      <w:r w:rsidRPr="005D55A6">
        <w:rPr>
          <w:lang w:val="en-CA"/>
        </w:rPr>
        <w:t>KP Windows ret</w:t>
      </w:r>
      <w:r w:rsidR="00352B37">
        <w:rPr>
          <w:lang w:val="en-CA"/>
        </w:rPr>
        <w:t>ention following an Enbridge issue.</w:t>
      </w:r>
      <w:r w:rsidRPr="005D55A6">
        <w:rPr>
          <w:lang w:val="en-CA"/>
        </w:rPr>
        <w:t xml:space="preserve"> </w:t>
      </w:r>
    </w:p>
    <w:p w14:paraId="70955952" w14:textId="77777777" w:rsidR="005D55A6" w:rsidRPr="005D55A6" w:rsidRDefault="005D55A6" w:rsidP="005D55A6">
      <w:pPr>
        <w:numPr>
          <w:ilvl w:val="0"/>
          <w:numId w:val="30"/>
        </w:numPr>
        <w:spacing w:after="0" w:line="240" w:lineRule="auto"/>
        <w:rPr>
          <w:lang w:val="en-CA"/>
        </w:rPr>
      </w:pPr>
      <w:r w:rsidRPr="005D55A6">
        <w:rPr>
          <w:lang w:val="en-CA"/>
        </w:rPr>
        <w:t>Assistance with the recruiting of labour from Akwasasne to serve new Alexandria KP facility.</w:t>
      </w:r>
    </w:p>
    <w:p w14:paraId="2C908F55" w14:textId="31B446ED" w:rsidR="005D55A6" w:rsidRPr="005D55A6" w:rsidRDefault="005D55A6" w:rsidP="005D55A6">
      <w:pPr>
        <w:numPr>
          <w:ilvl w:val="0"/>
          <w:numId w:val="30"/>
        </w:numPr>
        <w:spacing w:after="0" w:line="240" w:lineRule="auto"/>
        <w:rPr>
          <w:lang w:val="en-CA"/>
        </w:rPr>
      </w:pPr>
      <w:r w:rsidRPr="00731D99">
        <w:rPr>
          <w:lang w:val="en-CA"/>
        </w:rPr>
        <w:t xml:space="preserve">Business visitation program, on occasion accompanied by the </w:t>
      </w:r>
      <w:r w:rsidR="00731D99" w:rsidRPr="00731D99">
        <w:rPr>
          <w:lang w:val="en-CA"/>
        </w:rPr>
        <w:t>Community Futures Development Corporation (</w:t>
      </w:r>
      <w:r w:rsidRPr="00731D99">
        <w:rPr>
          <w:lang w:val="en-CA"/>
        </w:rPr>
        <w:t>CFDC</w:t>
      </w:r>
      <w:r w:rsidR="00731D99" w:rsidRPr="00731D99">
        <w:rPr>
          <w:lang w:val="en-CA"/>
        </w:rPr>
        <w:t>)</w:t>
      </w:r>
      <w:r w:rsidRPr="00731D99">
        <w:rPr>
          <w:lang w:val="en-CA"/>
        </w:rPr>
        <w:t>, United Counties of SDG or various Ministry representatives (</w:t>
      </w:r>
      <w:r w:rsidR="00731D99" w:rsidRPr="00731D99">
        <w:rPr>
          <w:lang w:val="en-CA"/>
        </w:rPr>
        <w:t>Ministry of Economic Development Job Creation and Trade (</w:t>
      </w:r>
      <w:r w:rsidRPr="00731D99">
        <w:rPr>
          <w:lang w:val="en-CA"/>
        </w:rPr>
        <w:t>MEDGJCT</w:t>
      </w:r>
      <w:r w:rsidR="00731D99" w:rsidRPr="00731D99">
        <w:rPr>
          <w:lang w:val="en-CA"/>
        </w:rPr>
        <w:t>)</w:t>
      </w:r>
      <w:r w:rsidRPr="00731D99">
        <w:rPr>
          <w:lang w:val="en-CA"/>
        </w:rPr>
        <w:t>,</w:t>
      </w:r>
      <w:r w:rsidR="00731D99" w:rsidRPr="00731D99">
        <w:rPr>
          <w:lang w:val="en-CA"/>
        </w:rPr>
        <w:t xml:space="preserve"> Ontario Ministry of Agriculture, Food and Rural Affairs</w:t>
      </w:r>
      <w:r w:rsidRPr="00731D99">
        <w:rPr>
          <w:lang w:val="en-CA"/>
        </w:rPr>
        <w:t xml:space="preserve"> </w:t>
      </w:r>
      <w:r w:rsidR="00731D99" w:rsidRPr="00731D99">
        <w:rPr>
          <w:lang w:val="en-CA"/>
        </w:rPr>
        <w:t xml:space="preserve">(OMAFRA),  Ministry of Training Colleges and Universities </w:t>
      </w:r>
      <w:r w:rsidRPr="00731D99">
        <w:rPr>
          <w:lang w:val="en-CA"/>
        </w:rPr>
        <w:t xml:space="preserve"> </w:t>
      </w:r>
      <w:r w:rsidR="00731D99" w:rsidRPr="00731D99">
        <w:rPr>
          <w:lang w:val="en-CA"/>
        </w:rPr>
        <w:t>(</w:t>
      </w:r>
      <w:r w:rsidRPr="00731D99">
        <w:rPr>
          <w:lang w:val="en-CA"/>
        </w:rPr>
        <w:t>MTCU), to Wood Brothers Brewing, Delagra Farms, Stonehouse Vineyard, Santa’s Village Dalkeith, Scherer Landscaping, KP Windows, Alexandria Moulding, Happy Feet, Serge Bellefeuille Construction, Country Girls Café</w:t>
      </w:r>
      <w:r w:rsidRPr="005D55A6">
        <w:rPr>
          <w:lang w:val="en-CA"/>
        </w:rPr>
        <w:t>, Rolland Plumbing and Heating, Alltech, John McCuaig Honey, Modular Farms, Carter Shows, Barry MacDonald, Manulife Services.</w:t>
      </w:r>
    </w:p>
    <w:p w14:paraId="40D78320" w14:textId="3C0E8129" w:rsidR="005D55A6" w:rsidRPr="005D55A6" w:rsidRDefault="005D55A6" w:rsidP="005D55A6">
      <w:pPr>
        <w:numPr>
          <w:ilvl w:val="0"/>
          <w:numId w:val="30"/>
        </w:numPr>
        <w:spacing w:after="0" w:line="240" w:lineRule="auto"/>
        <w:rPr>
          <w:lang w:val="en-CA"/>
        </w:rPr>
      </w:pPr>
      <w:r w:rsidRPr="005D55A6">
        <w:rPr>
          <w:lang w:val="en-CA"/>
        </w:rPr>
        <w:t>SDG, Cornwall &amp; Akwesasne Agri-food Council – established to explo</w:t>
      </w:r>
      <w:r w:rsidR="00352B37">
        <w:rPr>
          <w:lang w:val="en-CA"/>
        </w:rPr>
        <w:t>red challenges related to food and</w:t>
      </w:r>
      <w:r w:rsidRPr="005D55A6">
        <w:rPr>
          <w:lang w:val="en-CA"/>
        </w:rPr>
        <w:t xml:space="preserve"> agriculture and foster food and ag</w:t>
      </w:r>
      <w:r w:rsidR="00352B37">
        <w:rPr>
          <w:lang w:val="en-CA"/>
        </w:rPr>
        <w:t>ricultural growth in the region including:</w:t>
      </w:r>
    </w:p>
    <w:p w14:paraId="26CE34E6" w14:textId="77777777" w:rsidR="005D55A6" w:rsidRPr="005D55A6" w:rsidRDefault="005D55A6" w:rsidP="005D55A6">
      <w:pPr>
        <w:numPr>
          <w:ilvl w:val="1"/>
          <w:numId w:val="30"/>
        </w:numPr>
        <w:spacing w:after="0" w:line="240" w:lineRule="auto"/>
        <w:rPr>
          <w:lang w:val="en-CA"/>
        </w:rPr>
      </w:pPr>
      <w:r w:rsidRPr="005D55A6">
        <w:rPr>
          <w:lang w:val="en-CA"/>
        </w:rPr>
        <w:t>Community Kitchens Pilot program to support home-based producers wanting to expand their businesses and offer food literacy and skills classes.</w:t>
      </w:r>
    </w:p>
    <w:p w14:paraId="4FD01FF7" w14:textId="77777777" w:rsidR="005D55A6" w:rsidRPr="003E5DE1" w:rsidRDefault="005D55A6" w:rsidP="005D55A6">
      <w:pPr>
        <w:numPr>
          <w:ilvl w:val="1"/>
          <w:numId w:val="30"/>
        </w:numPr>
        <w:spacing w:after="0" w:line="240" w:lineRule="auto"/>
        <w:rPr>
          <w:sz w:val="24"/>
          <w:szCs w:val="24"/>
          <w:lang w:val="en-CA"/>
        </w:rPr>
      </w:pPr>
      <w:r w:rsidRPr="005D55A6">
        <w:rPr>
          <w:lang w:val="en-CA"/>
        </w:rPr>
        <w:t>Food Security – ongoing work with the Glengarry Memorial Hospital</w:t>
      </w:r>
      <w:r>
        <w:rPr>
          <w:sz w:val="24"/>
          <w:szCs w:val="24"/>
          <w:lang w:val="en-CA"/>
        </w:rPr>
        <w:t>.</w:t>
      </w:r>
    </w:p>
    <w:p w14:paraId="546ABD72" w14:textId="389832DE" w:rsidR="005D55A6" w:rsidRPr="00EF3A5E" w:rsidRDefault="005D55A6" w:rsidP="005D55A6">
      <w:pPr>
        <w:numPr>
          <w:ilvl w:val="1"/>
          <w:numId w:val="30"/>
        </w:numPr>
        <w:spacing w:after="0" w:line="240" w:lineRule="auto"/>
        <w:rPr>
          <w:lang w:val="en-CA"/>
        </w:rPr>
      </w:pPr>
      <w:r w:rsidRPr="005D55A6">
        <w:rPr>
          <w:lang w:val="en-CA"/>
        </w:rPr>
        <w:t>Development of the Agri-East Lowlands partnership – Renfrew to Glengarry, including Ottawa.</w:t>
      </w:r>
    </w:p>
    <w:p w14:paraId="1DF294A9" w14:textId="77777777" w:rsidR="005D55A6" w:rsidRPr="003E5DE1" w:rsidRDefault="005D55A6" w:rsidP="005D55A6">
      <w:pPr>
        <w:rPr>
          <w:b/>
          <w:bCs/>
          <w:sz w:val="24"/>
          <w:szCs w:val="24"/>
          <w:lang w:val="en-CA"/>
        </w:rPr>
      </w:pPr>
      <w:r w:rsidRPr="003E5DE1">
        <w:rPr>
          <w:b/>
          <w:bCs/>
          <w:sz w:val="24"/>
          <w:szCs w:val="24"/>
          <w:lang w:val="en-CA"/>
        </w:rPr>
        <w:t>Youth Retention</w:t>
      </w:r>
    </w:p>
    <w:p w14:paraId="7E3DCD7D" w14:textId="3C33891E" w:rsidR="005D55A6" w:rsidRPr="00731D99" w:rsidRDefault="005D55A6" w:rsidP="005D55A6">
      <w:pPr>
        <w:numPr>
          <w:ilvl w:val="0"/>
          <w:numId w:val="30"/>
        </w:numPr>
        <w:spacing w:after="0" w:line="240" w:lineRule="auto"/>
        <w:rPr>
          <w:lang w:val="fr-CA"/>
        </w:rPr>
      </w:pPr>
      <w:r w:rsidRPr="00731D99">
        <w:rPr>
          <w:lang w:val="fr-CA"/>
        </w:rPr>
        <w:t>Petits entrepre</w:t>
      </w:r>
      <w:r w:rsidR="00352B37" w:rsidRPr="00731D99">
        <w:rPr>
          <w:lang w:val="fr-CA"/>
        </w:rPr>
        <w:t>neurs and</w:t>
      </w:r>
      <w:r w:rsidRPr="00731D99">
        <w:rPr>
          <w:lang w:val="fr-CA"/>
        </w:rPr>
        <w:t xml:space="preserve"> Entrepreneuriat Le Relais </w:t>
      </w:r>
      <w:r w:rsidR="00731D99">
        <w:rPr>
          <w:lang w:val="fr-CA"/>
        </w:rPr>
        <w:t xml:space="preserve">, </w:t>
      </w:r>
      <w:r w:rsidR="00731D99" w:rsidRPr="00731D99">
        <w:rPr>
          <w:lang w:val="fr-CA"/>
        </w:rPr>
        <w:t>Conseil scolaire de district catholique de l’Est ontario (</w:t>
      </w:r>
      <w:r w:rsidRPr="00731D99">
        <w:rPr>
          <w:lang w:val="fr-CA"/>
        </w:rPr>
        <w:t>CSDCEO</w:t>
      </w:r>
      <w:r w:rsidR="00731D99" w:rsidRPr="00731D99">
        <w:rPr>
          <w:lang w:val="fr-CA"/>
        </w:rPr>
        <w:t>)</w:t>
      </w:r>
      <w:r w:rsidRPr="00731D99">
        <w:rPr>
          <w:lang w:val="fr-CA"/>
        </w:rPr>
        <w:t xml:space="preserve"> program. </w:t>
      </w:r>
    </w:p>
    <w:p w14:paraId="24013A29" w14:textId="51332F8A" w:rsidR="005D55A6" w:rsidRPr="00731D99" w:rsidRDefault="005D55A6" w:rsidP="005D55A6">
      <w:pPr>
        <w:numPr>
          <w:ilvl w:val="0"/>
          <w:numId w:val="30"/>
        </w:numPr>
        <w:spacing w:after="0" w:line="240" w:lineRule="auto"/>
        <w:rPr>
          <w:lang w:val="en-CA"/>
        </w:rPr>
      </w:pPr>
      <w:r w:rsidRPr="00731D99">
        <w:rPr>
          <w:lang w:val="en-CA"/>
        </w:rPr>
        <w:t>C</w:t>
      </w:r>
      <w:r w:rsidR="00731D99" w:rsidRPr="00731D99">
        <w:rPr>
          <w:lang w:val="en-CA"/>
        </w:rPr>
        <w:t>onsultations with partners (Eastern Ontario Training Board(EOTB)</w:t>
      </w:r>
      <w:r w:rsidRPr="00731D99">
        <w:rPr>
          <w:lang w:val="en-CA"/>
        </w:rPr>
        <w:t xml:space="preserve">, St-Lawrence College, </w:t>
      </w:r>
      <w:r w:rsidR="00731D99" w:rsidRPr="00731D99">
        <w:rPr>
          <w:lang w:val="en-CA"/>
        </w:rPr>
        <w:t>Glengarry Inter-Agency Group (</w:t>
      </w:r>
      <w:r w:rsidRPr="00731D99">
        <w:rPr>
          <w:lang w:val="en-CA"/>
        </w:rPr>
        <w:t>GIAG).</w:t>
      </w:r>
    </w:p>
    <w:p w14:paraId="5E20F336" w14:textId="77777777" w:rsidR="005D55A6" w:rsidRPr="00731D99" w:rsidRDefault="005D55A6" w:rsidP="005D55A6">
      <w:pPr>
        <w:numPr>
          <w:ilvl w:val="0"/>
          <w:numId w:val="30"/>
        </w:numPr>
        <w:spacing w:after="0" w:line="240" w:lineRule="auto"/>
        <w:rPr>
          <w:lang w:val="en-CA"/>
        </w:rPr>
      </w:pPr>
      <w:r w:rsidRPr="00731D99">
        <w:rPr>
          <w:lang w:val="en-CA"/>
        </w:rPr>
        <w:t>Summer Company Program (in collaboration with Cornwall Business Enterprise Centre).</w:t>
      </w:r>
    </w:p>
    <w:p w14:paraId="311F40ED" w14:textId="77777777" w:rsidR="005D55A6" w:rsidRPr="00FF019A" w:rsidRDefault="005D55A6" w:rsidP="005D55A6">
      <w:pPr>
        <w:pStyle w:val="NoSpacing"/>
        <w:rPr>
          <w:lang w:val="en-CA"/>
        </w:rPr>
      </w:pPr>
    </w:p>
    <w:p w14:paraId="170A8391" w14:textId="77777777" w:rsidR="005D55A6" w:rsidRPr="003E5DE1" w:rsidRDefault="005D55A6" w:rsidP="005D55A6">
      <w:pPr>
        <w:rPr>
          <w:b/>
          <w:bCs/>
          <w:sz w:val="24"/>
          <w:szCs w:val="24"/>
          <w:lang w:val="en-CA"/>
        </w:rPr>
      </w:pPr>
      <w:r w:rsidRPr="003E5DE1">
        <w:rPr>
          <w:b/>
          <w:bCs/>
          <w:sz w:val="24"/>
          <w:szCs w:val="24"/>
          <w:lang w:val="en-CA"/>
        </w:rPr>
        <w:t>Workforce Development</w:t>
      </w:r>
    </w:p>
    <w:p w14:paraId="0965FF63" w14:textId="77777777" w:rsidR="005D55A6" w:rsidRPr="00FF019A" w:rsidRDefault="005D55A6" w:rsidP="005D55A6">
      <w:pPr>
        <w:numPr>
          <w:ilvl w:val="0"/>
          <w:numId w:val="31"/>
        </w:numPr>
        <w:spacing w:after="0" w:line="240" w:lineRule="auto"/>
        <w:rPr>
          <w:lang w:val="en-CA"/>
        </w:rPr>
      </w:pPr>
      <w:r w:rsidRPr="00FF019A">
        <w:rPr>
          <w:lang w:val="en-CA"/>
        </w:rPr>
        <w:t>Busing of employees from Akwesasne to KP Windows.</w:t>
      </w:r>
    </w:p>
    <w:p w14:paraId="290324CD" w14:textId="77777777" w:rsidR="005D55A6" w:rsidRPr="00FF019A" w:rsidRDefault="005D55A6" w:rsidP="005D55A6">
      <w:pPr>
        <w:numPr>
          <w:ilvl w:val="0"/>
          <w:numId w:val="31"/>
        </w:numPr>
        <w:spacing w:after="0" w:line="240" w:lineRule="auto"/>
        <w:rPr>
          <w:lang w:val="en-CA"/>
        </w:rPr>
      </w:pPr>
      <w:r w:rsidRPr="00FF019A">
        <w:rPr>
          <w:lang w:val="en-CA"/>
        </w:rPr>
        <w:t>Job Fair in Montreal to attract newcomers to North Glengarry.</w:t>
      </w:r>
    </w:p>
    <w:p w14:paraId="78A789E9" w14:textId="77777777" w:rsidR="005D55A6" w:rsidRPr="00731D99" w:rsidRDefault="005D55A6" w:rsidP="005D55A6">
      <w:pPr>
        <w:numPr>
          <w:ilvl w:val="0"/>
          <w:numId w:val="31"/>
        </w:numPr>
        <w:spacing w:after="0" w:line="240" w:lineRule="auto"/>
        <w:rPr>
          <w:lang w:val="en-CA"/>
        </w:rPr>
      </w:pPr>
      <w:r w:rsidRPr="00FF019A">
        <w:rPr>
          <w:lang w:val="en-CA"/>
        </w:rPr>
        <w:t xml:space="preserve">GIAG Job Fair in the fall of 2018 at Island Park in response to North Glengarry businesses </w:t>
      </w:r>
      <w:r w:rsidRPr="00731D99">
        <w:rPr>
          <w:lang w:val="en-CA"/>
        </w:rPr>
        <w:t>identifying 40+ vacant positions.</w:t>
      </w:r>
    </w:p>
    <w:p w14:paraId="4E62ADC0" w14:textId="77777777" w:rsidR="005D55A6" w:rsidRPr="00731D99" w:rsidRDefault="005D55A6" w:rsidP="005D55A6">
      <w:pPr>
        <w:numPr>
          <w:ilvl w:val="0"/>
          <w:numId w:val="31"/>
        </w:numPr>
        <w:spacing w:after="0" w:line="240" w:lineRule="auto"/>
        <w:rPr>
          <w:lang w:val="en-CA"/>
        </w:rPr>
      </w:pPr>
      <w:r w:rsidRPr="00731D99">
        <w:rPr>
          <w:lang w:val="en-CA"/>
        </w:rPr>
        <w:t>Working on a program with partners (EOTB, St-Lawrence College, GIAG) to encourage individuals that are under or unemployed to access the workplace.</w:t>
      </w:r>
    </w:p>
    <w:p w14:paraId="3AB06D33" w14:textId="77777777" w:rsidR="005D55A6" w:rsidRPr="00FF019A" w:rsidRDefault="005D55A6" w:rsidP="005D55A6">
      <w:pPr>
        <w:numPr>
          <w:ilvl w:val="0"/>
          <w:numId w:val="31"/>
        </w:numPr>
        <w:spacing w:after="0" w:line="240" w:lineRule="auto"/>
        <w:rPr>
          <w:lang w:val="en-CA"/>
        </w:rPr>
      </w:pPr>
      <w:r w:rsidRPr="00FF019A">
        <w:rPr>
          <w:lang w:val="en-CA"/>
        </w:rPr>
        <w:t>Working on the development of an accreditation program for individuals that have work experience.</w:t>
      </w:r>
    </w:p>
    <w:p w14:paraId="1D5A1E30" w14:textId="77777777" w:rsidR="005D55A6" w:rsidRPr="00FF019A" w:rsidRDefault="005D55A6" w:rsidP="005D55A6">
      <w:pPr>
        <w:numPr>
          <w:ilvl w:val="0"/>
          <w:numId w:val="31"/>
        </w:numPr>
        <w:spacing w:after="0" w:line="240" w:lineRule="auto"/>
        <w:rPr>
          <w:lang w:val="en-CA"/>
        </w:rPr>
      </w:pPr>
      <w:r w:rsidRPr="00FF019A">
        <w:rPr>
          <w:lang w:val="en-CA"/>
        </w:rPr>
        <w:t>Establishment of the Emergent Jobs Institute at the Cornwall Innovation Centre to offer free education and work placements in hard to fill employment sectors.</w:t>
      </w:r>
    </w:p>
    <w:p w14:paraId="2544D70E" w14:textId="41E449C3" w:rsidR="005D55A6" w:rsidRDefault="005D55A6" w:rsidP="005D55A6">
      <w:pPr>
        <w:pStyle w:val="NoSpacing"/>
        <w:rPr>
          <w:lang w:val="en-CA"/>
        </w:rPr>
      </w:pPr>
    </w:p>
    <w:p w14:paraId="6DEE92E2" w14:textId="77777777" w:rsidR="00EF3A5E" w:rsidRPr="003E5DE1" w:rsidRDefault="00EF3A5E" w:rsidP="005D55A6">
      <w:pPr>
        <w:pStyle w:val="NoSpacing"/>
        <w:rPr>
          <w:lang w:val="en-CA"/>
        </w:rPr>
      </w:pPr>
    </w:p>
    <w:p w14:paraId="5CFAEFBA" w14:textId="09C9CDD4" w:rsidR="005D55A6" w:rsidRPr="003E5DE1" w:rsidRDefault="00352B37" w:rsidP="005D55A6">
      <w:pPr>
        <w:rPr>
          <w:b/>
          <w:bCs/>
          <w:sz w:val="24"/>
          <w:szCs w:val="24"/>
          <w:lang w:val="en-CA"/>
        </w:rPr>
      </w:pPr>
      <w:r>
        <w:rPr>
          <w:b/>
          <w:bCs/>
          <w:sz w:val="24"/>
          <w:szCs w:val="24"/>
          <w:lang w:val="en-CA"/>
        </w:rPr>
        <w:t>Community Improvement Plan (CIP) and</w:t>
      </w:r>
      <w:r w:rsidR="005D55A6" w:rsidRPr="003E5DE1">
        <w:rPr>
          <w:b/>
          <w:bCs/>
          <w:sz w:val="24"/>
          <w:szCs w:val="24"/>
          <w:lang w:val="en-CA"/>
        </w:rPr>
        <w:t xml:space="preserve"> Regional CIP</w:t>
      </w:r>
    </w:p>
    <w:p w14:paraId="21CBA2E4" w14:textId="0C17B24D" w:rsidR="005D55A6" w:rsidRPr="00FF019A" w:rsidRDefault="005D55A6" w:rsidP="005D55A6">
      <w:pPr>
        <w:numPr>
          <w:ilvl w:val="0"/>
          <w:numId w:val="31"/>
        </w:numPr>
        <w:spacing w:after="0" w:line="240" w:lineRule="auto"/>
        <w:rPr>
          <w:lang w:val="en-CA"/>
        </w:rPr>
      </w:pPr>
      <w:r w:rsidRPr="00FF019A">
        <w:t xml:space="preserve">The creation and implementation </w:t>
      </w:r>
      <w:r w:rsidR="00352B37">
        <w:t xml:space="preserve">of the </w:t>
      </w:r>
      <w:r w:rsidRPr="00FF019A">
        <w:t xml:space="preserve">CIP is governed through the </w:t>
      </w:r>
      <w:r w:rsidRPr="00FF019A">
        <w:rPr>
          <w:i/>
        </w:rPr>
        <w:t xml:space="preserve">Municipal Act. </w:t>
      </w:r>
      <w:r w:rsidRPr="00FF019A">
        <w:rPr>
          <w:lang w:val="en-CA"/>
        </w:rPr>
        <w:t>As per the Act, the Township opted to undergo a</w:t>
      </w:r>
      <w:r w:rsidRPr="00FF019A">
        <w:rPr>
          <w:i/>
        </w:rPr>
        <w:t xml:space="preserve"> </w:t>
      </w:r>
      <w:r w:rsidRPr="00FF019A">
        <w:rPr>
          <w:lang w:val="en-CA"/>
        </w:rPr>
        <w:t>mid-term review wi</w:t>
      </w:r>
      <w:r w:rsidR="00352B37">
        <w:rPr>
          <w:lang w:val="en-CA"/>
        </w:rPr>
        <w:t>th public consultations in the f</w:t>
      </w:r>
      <w:r w:rsidRPr="00FF019A">
        <w:rPr>
          <w:lang w:val="en-CA"/>
        </w:rPr>
        <w:t>all of 2017 to tighten up granting conditions and language in the CIP prior to expansion into the hamlets in 2018.</w:t>
      </w:r>
    </w:p>
    <w:p w14:paraId="1C34C305" w14:textId="309B2A2E" w:rsidR="005D55A6" w:rsidRPr="00FF019A" w:rsidRDefault="00352B37" w:rsidP="005D55A6">
      <w:pPr>
        <w:pStyle w:val="ListParagraph"/>
        <w:numPr>
          <w:ilvl w:val="0"/>
          <w:numId w:val="31"/>
        </w:numPr>
        <w:spacing w:after="0" w:line="240" w:lineRule="auto"/>
        <w:rPr>
          <w:lang w:val="en-CA"/>
        </w:rPr>
      </w:pPr>
      <w:r>
        <w:t xml:space="preserve">Thirty (30) </w:t>
      </w:r>
      <w:r w:rsidR="005D55A6" w:rsidRPr="00FF019A">
        <w:t>appl</w:t>
      </w:r>
      <w:r>
        <w:t>ications from property owners (nine (9)</w:t>
      </w:r>
      <w:r w:rsidR="005D55A6" w:rsidRPr="00FF019A">
        <w:t xml:space="preserve"> from </w:t>
      </w:r>
      <w:r w:rsidR="00EF3A5E">
        <w:t>Maxville, 16 from Alexandria, four (4) from Glen Robertson and one (1) f</w:t>
      </w:r>
      <w:r w:rsidR="005D55A6" w:rsidRPr="00FF019A">
        <w:t>rom Greenfi</w:t>
      </w:r>
      <w:r w:rsidR="00EF3A5E">
        <w:t>eld) with a total of $179,286 in grants and $174,499</w:t>
      </w:r>
      <w:r w:rsidR="005D55A6" w:rsidRPr="00FF019A">
        <w:t xml:space="preserve"> in loans allocated to</w:t>
      </w:r>
      <w:r w:rsidR="00EF3A5E">
        <w:t xml:space="preserve"> the 26 successful applicants (nine (9)</w:t>
      </w:r>
      <w:r w:rsidR="005D55A6" w:rsidRPr="00FF019A">
        <w:t xml:space="preserve"> from Maxville, 14 from Alexandria, </w:t>
      </w:r>
      <w:r w:rsidR="00EF3A5E">
        <w:t>two (</w:t>
      </w:r>
      <w:r w:rsidR="005D55A6" w:rsidRPr="00FF019A">
        <w:t>2</w:t>
      </w:r>
      <w:r w:rsidR="00EF3A5E">
        <w:t>)</w:t>
      </w:r>
      <w:r w:rsidR="005D55A6" w:rsidRPr="00FF019A">
        <w:t xml:space="preserve"> from Glen Robertson and </w:t>
      </w:r>
      <w:r w:rsidR="00EF3A5E">
        <w:t>one (</w:t>
      </w:r>
      <w:r w:rsidR="005D55A6" w:rsidRPr="00FF019A">
        <w:t>1</w:t>
      </w:r>
      <w:r w:rsidR="00EF3A5E">
        <w:t>)</w:t>
      </w:r>
      <w:r w:rsidR="005D55A6" w:rsidRPr="00FF019A">
        <w:t xml:space="preserve"> from Greenfield) by the municipality between 2016 and October 2018. </w:t>
      </w:r>
    </w:p>
    <w:p w14:paraId="2F2A6784" w14:textId="77777777" w:rsidR="005D55A6" w:rsidRPr="00FF019A" w:rsidRDefault="005D55A6" w:rsidP="005D55A6">
      <w:pPr>
        <w:numPr>
          <w:ilvl w:val="0"/>
          <w:numId w:val="31"/>
        </w:numPr>
        <w:spacing w:after="0" w:line="240" w:lineRule="auto"/>
        <w:rPr>
          <w:lang w:val="en-CA"/>
        </w:rPr>
      </w:pPr>
      <w:r w:rsidRPr="00FF019A">
        <w:rPr>
          <w:lang w:val="en-CA"/>
        </w:rPr>
        <w:t xml:space="preserve">The United Counties of Stormont, Dundas and Glengarry chose to add a Regional CIP component which could be accessed by all six municipalities. The Stay, Discover, Grow Regional CIP consultation process occurred in early 2018 with the program implemented in September 2018. North Glengarry had two successful applications during the first round – Stonehouse Vineyard and Michelle Dapratto &amp; Serge Bellefeuille (17 Main Street Alexandria). </w:t>
      </w:r>
    </w:p>
    <w:p w14:paraId="08D1FE7C" w14:textId="791A31AC" w:rsidR="005D55A6" w:rsidRPr="00FF019A" w:rsidRDefault="00EF3A5E" w:rsidP="005D55A6">
      <w:pPr>
        <w:numPr>
          <w:ilvl w:val="0"/>
          <w:numId w:val="31"/>
        </w:numPr>
        <w:spacing w:after="0" w:line="240" w:lineRule="auto"/>
        <w:rPr>
          <w:lang w:val="en-CA"/>
        </w:rPr>
      </w:pPr>
      <w:r>
        <w:rPr>
          <w:lang w:val="en-CA"/>
        </w:rPr>
        <w:t>Six plus property owners</w:t>
      </w:r>
      <w:r w:rsidR="005D55A6" w:rsidRPr="00FF019A">
        <w:rPr>
          <w:lang w:val="en-CA"/>
        </w:rPr>
        <w:t xml:space="preserve"> are expected to apply for future projects. </w:t>
      </w:r>
    </w:p>
    <w:p w14:paraId="121E7626" w14:textId="7CF086F2" w:rsidR="005D55A6" w:rsidRDefault="005D55A6" w:rsidP="005D55A6">
      <w:pPr>
        <w:rPr>
          <w:b/>
          <w:bCs/>
          <w:sz w:val="24"/>
          <w:szCs w:val="24"/>
          <w:lang w:val="en-CA"/>
        </w:rPr>
      </w:pPr>
    </w:p>
    <w:p w14:paraId="35A73CFD" w14:textId="77777777" w:rsidR="005D55A6" w:rsidRPr="003E5DE1" w:rsidRDefault="005D55A6" w:rsidP="005D55A6">
      <w:pPr>
        <w:rPr>
          <w:b/>
          <w:bCs/>
          <w:sz w:val="24"/>
          <w:szCs w:val="24"/>
          <w:lang w:val="en-CA"/>
        </w:rPr>
      </w:pPr>
      <w:r w:rsidRPr="003E5DE1">
        <w:rPr>
          <w:b/>
          <w:bCs/>
          <w:sz w:val="24"/>
          <w:szCs w:val="24"/>
          <w:lang w:val="en-CA"/>
        </w:rPr>
        <w:t>Arts, Culture and Heritage</w:t>
      </w:r>
    </w:p>
    <w:p w14:paraId="6BDB7DB0" w14:textId="77777777" w:rsidR="005D55A6" w:rsidRPr="00FF019A" w:rsidRDefault="005D55A6" w:rsidP="005D55A6">
      <w:pPr>
        <w:numPr>
          <w:ilvl w:val="0"/>
          <w:numId w:val="32"/>
        </w:numPr>
        <w:spacing w:after="0" w:line="240" w:lineRule="auto"/>
        <w:rPr>
          <w:lang w:val="en-CA"/>
        </w:rPr>
      </w:pPr>
      <w:r w:rsidRPr="00FF019A">
        <w:rPr>
          <w:lang w:val="en-CA"/>
        </w:rPr>
        <w:t>Glengarry Routes Map (English and French)</w:t>
      </w:r>
    </w:p>
    <w:p w14:paraId="5E71C996" w14:textId="4B5CA1A3" w:rsidR="005D55A6" w:rsidRPr="00FF019A" w:rsidRDefault="005D55A6" w:rsidP="005D55A6">
      <w:pPr>
        <w:numPr>
          <w:ilvl w:val="0"/>
          <w:numId w:val="32"/>
        </w:numPr>
        <w:spacing w:after="0" w:line="240" w:lineRule="auto"/>
        <w:rPr>
          <w:lang w:val="en-CA"/>
        </w:rPr>
      </w:pPr>
      <w:r w:rsidRPr="00FF019A">
        <w:rPr>
          <w:lang w:val="en-CA"/>
        </w:rPr>
        <w:t xml:space="preserve">Alexandria Walking </w:t>
      </w:r>
      <w:r w:rsidR="00EF3A5E">
        <w:rPr>
          <w:lang w:val="en-CA"/>
        </w:rPr>
        <w:t>Tour completed – finalizing the</w:t>
      </w:r>
      <w:r w:rsidRPr="00FF019A">
        <w:rPr>
          <w:lang w:val="en-CA"/>
        </w:rPr>
        <w:t xml:space="preserve"> Maxville Walking Tour.</w:t>
      </w:r>
    </w:p>
    <w:p w14:paraId="4E4F7B0C" w14:textId="77777777" w:rsidR="005D55A6" w:rsidRPr="00FF019A" w:rsidRDefault="005D55A6" w:rsidP="005D55A6">
      <w:pPr>
        <w:numPr>
          <w:ilvl w:val="0"/>
          <w:numId w:val="32"/>
        </w:numPr>
        <w:spacing w:after="0" w:line="240" w:lineRule="auto"/>
        <w:rPr>
          <w:lang w:val="en-CA"/>
        </w:rPr>
      </w:pPr>
      <w:r w:rsidRPr="00FF019A">
        <w:rPr>
          <w:lang w:val="en-CA"/>
        </w:rPr>
        <w:t>Interpretive Panels at Mill Square and the Grotto with expansion into King George Park underway.</w:t>
      </w:r>
    </w:p>
    <w:p w14:paraId="5A30695A" w14:textId="5D43E088" w:rsidR="005D55A6" w:rsidRPr="00FF019A" w:rsidRDefault="005D55A6" w:rsidP="005D55A6">
      <w:pPr>
        <w:numPr>
          <w:ilvl w:val="0"/>
          <w:numId w:val="32"/>
        </w:numPr>
        <w:spacing w:after="0" w:line="240" w:lineRule="auto"/>
        <w:rPr>
          <w:lang w:val="en-CA"/>
        </w:rPr>
      </w:pPr>
      <w:r w:rsidRPr="00FF019A">
        <w:rPr>
          <w:lang w:val="en-CA"/>
        </w:rPr>
        <w:t>Community Grants - $25,000 in funds al</w:t>
      </w:r>
      <w:r w:rsidR="00EF3A5E">
        <w:rPr>
          <w:lang w:val="en-CA"/>
        </w:rPr>
        <w:t>located ($25,000 + $3,689 in-kind = $28,689</w:t>
      </w:r>
      <w:r w:rsidRPr="00FF019A">
        <w:rPr>
          <w:lang w:val="en-CA"/>
        </w:rPr>
        <w:t>).</w:t>
      </w:r>
    </w:p>
    <w:p w14:paraId="0E46946A" w14:textId="77777777" w:rsidR="005D55A6" w:rsidRPr="00FF019A" w:rsidRDefault="005D55A6" w:rsidP="005D55A6">
      <w:pPr>
        <w:numPr>
          <w:ilvl w:val="0"/>
          <w:numId w:val="32"/>
        </w:numPr>
        <w:spacing w:after="0" w:line="240" w:lineRule="auto"/>
        <w:rPr>
          <w:lang w:val="en-CA"/>
        </w:rPr>
      </w:pPr>
      <w:r w:rsidRPr="00FF019A">
        <w:rPr>
          <w:lang w:val="en-CA"/>
        </w:rPr>
        <w:t>Heritage Register – inventory of properties by Heritage Coordinators (also linked to CIP Phase 2 (hamlets) and Phase 3 (Township-wide).</w:t>
      </w:r>
    </w:p>
    <w:p w14:paraId="44B85D81" w14:textId="77777777" w:rsidR="005D55A6" w:rsidRPr="00FF019A" w:rsidRDefault="005D55A6" w:rsidP="005D55A6">
      <w:pPr>
        <w:numPr>
          <w:ilvl w:val="0"/>
          <w:numId w:val="32"/>
        </w:numPr>
        <w:spacing w:after="0" w:line="240" w:lineRule="auto"/>
        <w:rPr>
          <w:lang w:val="en-CA"/>
        </w:rPr>
      </w:pPr>
      <w:r w:rsidRPr="00FF019A">
        <w:rPr>
          <w:lang w:val="en-CA"/>
        </w:rPr>
        <w:t>Listing on the Municipal Heritage Register of the Gordon Church in St. Elmo.</w:t>
      </w:r>
    </w:p>
    <w:p w14:paraId="6FE80423" w14:textId="77777777" w:rsidR="005D55A6" w:rsidRPr="00FF019A" w:rsidRDefault="005D55A6" w:rsidP="005D55A6">
      <w:pPr>
        <w:numPr>
          <w:ilvl w:val="0"/>
          <w:numId w:val="32"/>
        </w:numPr>
        <w:spacing w:after="0" w:line="240" w:lineRule="auto"/>
        <w:rPr>
          <w:lang w:val="en-CA"/>
        </w:rPr>
      </w:pPr>
      <w:r w:rsidRPr="00FF019A">
        <w:rPr>
          <w:lang w:val="en-CA"/>
        </w:rPr>
        <w:t>Listing on the Municipal Heritage Register of the log Congregational Church in St. Elmo.</w:t>
      </w:r>
    </w:p>
    <w:p w14:paraId="32F3B098" w14:textId="77777777" w:rsidR="005D55A6" w:rsidRPr="003E5DE1" w:rsidRDefault="005D55A6" w:rsidP="005D55A6">
      <w:pPr>
        <w:pStyle w:val="NoSpacing"/>
        <w:rPr>
          <w:lang w:val="en-CA"/>
        </w:rPr>
      </w:pPr>
    </w:p>
    <w:p w14:paraId="49CA970D" w14:textId="77777777" w:rsidR="005D55A6" w:rsidRPr="003E5DE1" w:rsidRDefault="005D55A6" w:rsidP="005D55A6">
      <w:pPr>
        <w:rPr>
          <w:b/>
          <w:bCs/>
          <w:sz w:val="24"/>
          <w:szCs w:val="24"/>
          <w:lang w:val="en-CA"/>
        </w:rPr>
      </w:pPr>
      <w:r w:rsidRPr="003E5DE1">
        <w:rPr>
          <w:b/>
          <w:bCs/>
          <w:sz w:val="24"/>
          <w:szCs w:val="24"/>
          <w:lang w:val="en-CA"/>
        </w:rPr>
        <w:t>Branding</w:t>
      </w:r>
    </w:p>
    <w:p w14:paraId="7C11B3C6" w14:textId="77777777" w:rsidR="005D55A6" w:rsidRPr="00FF019A" w:rsidRDefault="005D55A6" w:rsidP="005D55A6">
      <w:pPr>
        <w:numPr>
          <w:ilvl w:val="0"/>
          <w:numId w:val="33"/>
        </w:numPr>
        <w:spacing w:after="0" w:line="240" w:lineRule="auto"/>
        <w:rPr>
          <w:lang w:val="en-CA"/>
        </w:rPr>
      </w:pPr>
      <w:r w:rsidRPr="00FF019A">
        <w:rPr>
          <w:lang w:val="en-CA"/>
        </w:rPr>
        <w:t>Mobile-friendly website launched in 2018.</w:t>
      </w:r>
    </w:p>
    <w:p w14:paraId="4E2A9BE7" w14:textId="77777777" w:rsidR="005D55A6" w:rsidRPr="00FF019A" w:rsidRDefault="005D55A6" w:rsidP="005D55A6">
      <w:pPr>
        <w:numPr>
          <w:ilvl w:val="0"/>
          <w:numId w:val="33"/>
        </w:numPr>
        <w:spacing w:after="0" w:line="240" w:lineRule="auto"/>
        <w:rPr>
          <w:lang w:val="en-CA"/>
        </w:rPr>
      </w:pPr>
      <w:r w:rsidRPr="00FF019A">
        <w:rPr>
          <w:lang w:val="en-CA"/>
        </w:rPr>
        <w:t>Signage at Island Park, Dalkeith Community Hall, Glen Robertson Community Centre and Dunvegan Community Park.</w:t>
      </w:r>
    </w:p>
    <w:p w14:paraId="53ABD930" w14:textId="77777777" w:rsidR="005D55A6" w:rsidRPr="00FF019A" w:rsidRDefault="005D55A6" w:rsidP="005D55A6">
      <w:pPr>
        <w:numPr>
          <w:ilvl w:val="0"/>
          <w:numId w:val="33"/>
        </w:numPr>
        <w:spacing w:after="0" w:line="240" w:lineRule="auto"/>
        <w:rPr>
          <w:lang w:val="en-CA"/>
        </w:rPr>
      </w:pPr>
      <w:r w:rsidRPr="00FF019A">
        <w:rPr>
          <w:lang w:val="en-CA"/>
        </w:rPr>
        <w:t>Increased social media audience by nearly double in the past year.</w:t>
      </w:r>
    </w:p>
    <w:p w14:paraId="02B7F257" w14:textId="77777777" w:rsidR="005D55A6" w:rsidRPr="00FF019A" w:rsidRDefault="005D55A6" w:rsidP="005D55A6">
      <w:pPr>
        <w:numPr>
          <w:ilvl w:val="0"/>
          <w:numId w:val="33"/>
        </w:numPr>
        <w:spacing w:after="0" w:line="240" w:lineRule="auto"/>
        <w:rPr>
          <w:lang w:val="en-CA"/>
        </w:rPr>
      </w:pPr>
      <w:r w:rsidRPr="00FF019A">
        <w:rPr>
          <w:lang w:val="en-CA"/>
        </w:rPr>
        <w:t>Increased press releases to better showcase the various municipal departments and their projects.</w:t>
      </w:r>
    </w:p>
    <w:p w14:paraId="65D8964C" w14:textId="77777777" w:rsidR="005D55A6" w:rsidRPr="00731D99" w:rsidRDefault="005D55A6" w:rsidP="005D55A6">
      <w:pPr>
        <w:ind w:left="720"/>
        <w:rPr>
          <w:color w:val="1C6194" w:themeColor="accent6" w:themeShade="BF"/>
          <w:highlight w:val="yellow"/>
          <w:lang w:val="en-CA"/>
        </w:rPr>
      </w:pPr>
    </w:p>
    <w:p w14:paraId="410ABF46" w14:textId="77777777" w:rsidR="005D55A6" w:rsidRPr="00731D99" w:rsidRDefault="005D55A6" w:rsidP="005D55A6">
      <w:pPr>
        <w:rPr>
          <w:b/>
          <w:color w:val="1C6194" w:themeColor="accent6" w:themeShade="BF"/>
          <w:sz w:val="24"/>
          <w:szCs w:val="24"/>
        </w:rPr>
      </w:pPr>
      <w:r w:rsidRPr="00731D99">
        <w:rPr>
          <w:b/>
          <w:color w:val="1C6194" w:themeColor="accent6" w:themeShade="BF"/>
          <w:sz w:val="24"/>
          <w:szCs w:val="24"/>
        </w:rPr>
        <w:t>2019 Budget Challenges</w:t>
      </w:r>
    </w:p>
    <w:p w14:paraId="5458ACDB" w14:textId="77777777" w:rsidR="005D55A6" w:rsidRDefault="005D55A6" w:rsidP="005D55A6">
      <w:pPr>
        <w:rPr>
          <w:b/>
          <w:sz w:val="24"/>
          <w:szCs w:val="24"/>
        </w:rPr>
      </w:pPr>
      <w:r>
        <w:rPr>
          <w:b/>
          <w:sz w:val="24"/>
          <w:szCs w:val="24"/>
        </w:rPr>
        <w:t>Challenges:</w:t>
      </w:r>
    </w:p>
    <w:p w14:paraId="68EC31E3" w14:textId="73E0C99F" w:rsidR="005D55A6" w:rsidRPr="00FF019A" w:rsidRDefault="00C908EF" w:rsidP="005D55A6">
      <w:r>
        <w:t xml:space="preserve">The wages are projected to be </w:t>
      </w:r>
      <w:r w:rsidR="005D55A6" w:rsidRPr="00FF019A">
        <w:t xml:space="preserve">$95,000 which will include the salaries for the EDO, two (2) Heritage Coordinators, and </w:t>
      </w:r>
      <w:r>
        <w:t>an allocation of a portion of the</w:t>
      </w:r>
      <w:r w:rsidR="005D55A6" w:rsidRPr="00FF019A">
        <w:t xml:space="preserve"> salary for the Director of Community Services. An application for funding to Young Canada Works was submitted in December to obtain a minimum of $8,000 of matched funding (plus benefits) for the two (2) positions (the Township received $12,200 in subsidy for 2018 to support three (3) positions) but funding is very competitive and never guaranteed.</w:t>
      </w:r>
    </w:p>
    <w:p w14:paraId="4842B39F" w14:textId="77777777" w:rsidR="005D55A6" w:rsidRPr="00FF019A" w:rsidRDefault="005D55A6" w:rsidP="005D55A6">
      <w:r w:rsidRPr="00FF019A">
        <w:t xml:space="preserve">The Community Improvement Plan funding is proposed to remain at $60,000. Uptake for the CIP program has been slow in the hamlets (Apple Hill, Dalkeith, Dominionville, Dunvegan, Glen Robertson, Glen Sandfield, Greenfield and Lochiel) but is following a similar pattern as when introduced in Alexandria and Maxville. This year the program expands to all commercial businesses in the Township as well as buildings that are considered to be of municipal heritage significance. Staff expects to see several requests from both commercial property owners and owners of buildings that may be of municipal heritage significance. </w:t>
      </w:r>
    </w:p>
    <w:p w14:paraId="41F1B2A7" w14:textId="46239F25" w:rsidR="005D55A6" w:rsidRPr="00FF019A" w:rsidRDefault="005D55A6" w:rsidP="005D55A6">
      <w:r w:rsidRPr="00FF019A">
        <w:t xml:space="preserve">The Sponsorship funding has proved to be popular. </w:t>
      </w:r>
      <w:r w:rsidR="00C908EF">
        <w:t xml:space="preserve">Funding in the amount of $5,000 </w:t>
      </w:r>
      <w:r w:rsidRPr="00FF019A">
        <w:t xml:space="preserve">was provided to three organizations as of October 2018 – the Glengarry Pipe Band, the K9Sports Fest and the Glengarry Sports Hall of Fame. This sponsorship opportunity responds well to activities that are of importance to the community but do not meet the funding requirements under the Community Grants.  </w:t>
      </w:r>
    </w:p>
    <w:p w14:paraId="705F8CFA" w14:textId="717FEE95" w:rsidR="005D55A6" w:rsidRPr="00FF019A" w:rsidRDefault="005D55A6" w:rsidP="005D55A6">
      <w:pPr>
        <w:rPr>
          <w:b/>
        </w:rPr>
      </w:pPr>
      <w:r w:rsidRPr="00FF019A">
        <w:t xml:space="preserve">Staff is proposing to separate the Sponsorship fund from the Branding </w:t>
      </w:r>
      <w:r w:rsidR="00C908EF">
        <w:t xml:space="preserve">budget </w:t>
      </w:r>
      <w:r w:rsidRPr="00FF019A">
        <w:t>and to consolidate the Branding and Advertising fund under the Branding/Advertising category. These Sponsorship funds will again be used to support and promote local and wide-reaching regional activities. Staff expects that the requests from the public will continue to increase due to lack of funding opportunities.</w:t>
      </w:r>
    </w:p>
    <w:p w14:paraId="07300B1A" w14:textId="77777777" w:rsidR="00C908EF" w:rsidRDefault="00C908EF" w:rsidP="005D55A6">
      <w:pPr>
        <w:rPr>
          <w:b/>
          <w:color w:val="1C6194" w:themeColor="accent6" w:themeShade="BF"/>
          <w:sz w:val="24"/>
          <w:szCs w:val="24"/>
        </w:rPr>
      </w:pPr>
    </w:p>
    <w:p w14:paraId="37125C41" w14:textId="77777777" w:rsidR="00C908EF" w:rsidRDefault="00C908EF" w:rsidP="005D55A6">
      <w:pPr>
        <w:rPr>
          <w:b/>
          <w:color w:val="1C6194" w:themeColor="accent6" w:themeShade="BF"/>
          <w:sz w:val="24"/>
          <w:szCs w:val="24"/>
        </w:rPr>
      </w:pPr>
    </w:p>
    <w:p w14:paraId="3AFF573A" w14:textId="77777777" w:rsidR="00C908EF" w:rsidRDefault="00C908EF" w:rsidP="005D55A6">
      <w:pPr>
        <w:rPr>
          <w:b/>
          <w:color w:val="1C6194" w:themeColor="accent6" w:themeShade="BF"/>
          <w:sz w:val="24"/>
          <w:szCs w:val="24"/>
        </w:rPr>
      </w:pPr>
    </w:p>
    <w:p w14:paraId="1CB04AA2" w14:textId="5669FC42" w:rsidR="005D55A6" w:rsidRPr="00C908EF" w:rsidRDefault="00C908EF" w:rsidP="005D55A6">
      <w:pPr>
        <w:rPr>
          <w:b/>
          <w:color w:val="1C6194" w:themeColor="accent6" w:themeShade="BF"/>
          <w:sz w:val="24"/>
          <w:szCs w:val="24"/>
        </w:rPr>
      </w:pPr>
      <w:r w:rsidRPr="00C908EF">
        <w:rPr>
          <w:b/>
          <w:color w:val="1C6194" w:themeColor="accent6" w:themeShade="BF"/>
          <w:sz w:val="24"/>
          <w:szCs w:val="24"/>
        </w:rPr>
        <w:t>2019 Budget Initiatives</w:t>
      </w:r>
    </w:p>
    <w:p w14:paraId="322BED6A" w14:textId="77777777" w:rsidR="005D55A6" w:rsidRDefault="005D55A6" w:rsidP="005D55A6">
      <w:pPr>
        <w:rPr>
          <w:sz w:val="24"/>
          <w:szCs w:val="24"/>
        </w:rPr>
      </w:pPr>
      <w:r w:rsidRPr="00FF019A">
        <w:t>Along with the traditional business support activities, the Economic Development Department will continue to implement the North Glengarry branding signage at other municipal facilities as part of its major budget initiatives</w:t>
      </w:r>
      <w:r>
        <w:rPr>
          <w:sz w:val="24"/>
          <w:szCs w:val="24"/>
        </w:rPr>
        <w:t xml:space="preserve">. </w:t>
      </w:r>
    </w:p>
    <w:p w14:paraId="5A3FB6B3" w14:textId="77777777" w:rsidR="005D55A6" w:rsidRPr="00FF019A" w:rsidRDefault="005D55A6" w:rsidP="005D55A6">
      <w:r w:rsidRPr="00FF019A">
        <w:t xml:space="preserve">Two interpretive panels are planned (one is a carry-over from a project started in 2018 for the King George Park and the other is a proposed panel near the Kenyon Agricultural Society). These panels make for great stops on the Glengarry Routes tour. </w:t>
      </w:r>
    </w:p>
    <w:p w14:paraId="5950DDE6" w14:textId="77777777" w:rsidR="005D55A6" w:rsidRPr="00FF019A" w:rsidRDefault="005D55A6" w:rsidP="005D55A6">
      <w:r w:rsidRPr="00FF019A">
        <w:t>In addition, a mural for the Muirs building is in the works which, along with the other murals in the Township, add to the Glengarry Routes tour.</w:t>
      </w:r>
    </w:p>
    <w:p w14:paraId="5E894060" w14:textId="77777777" w:rsidR="00C908EF" w:rsidRDefault="00C908EF" w:rsidP="005D55A6">
      <w:pPr>
        <w:rPr>
          <w:b/>
          <w:color w:val="1C6194" w:themeColor="accent6" w:themeShade="BF"/>
          <w:sz w:val="24"/>
          <w:szCs w:val="24"/>
        </w:rPr>
      </w:pPr>
    </w:p>
    <w:p w14:paraId="0E5D977A" w14:textId="607408FA" w:rsidR="005D55A6" w:rsidRPr="00C908EF" w:rsidRDefault="00C908EF" w:rsidP="005D55A6">
      <w:pPr>
        <w:rPr>
          <w:b/>
          <w:color w:val="1C6194" w:themeColor="accent6" w:themeShade="BF"/>
          <w:sz w:val="24"/>
          <w:szCs w:val="24"/>
        </w:rPr>
      </w:pPr>
      <w:r w:rsidRPr="00C908EF">
        <w:rPr>
          <w:b/>
          <w:color w:val="1C6194" w:themeColor="accent6" w:themeShade="BF"/>
          <w:sz w:val="24"/>
          <w:szCs w:val="24"/>
        </w:rPr>
        <w:t>2019 Goals</w:t>
      </w:r>
    </w:p>
    <w:p w14:paraId="22D0F1C6" w14:textId="15D77E12" w:rsidR="00C07A5B" w:rsidRPr="00621AB2" w:rsidRDefault="005D55A6" w:rsidP="003A0B91">
      <w:r w:rsidRPr="00FF019A">
        <w:t xml:space="preserve">To continue to implement Economic Development activities according to the guidance given by the Economic Advisory Committee and the Township’s Economic Development Strategy and Action Plan. </w:t>
      </w:r>
    </w:p>
    <w:p w14:paraId="44D7F0E7" w14:textId="77777777" w:rsidR="00C07A5B" w:rsidRDefault="00C07A5B" w:rsidP="003A0B91">
      <w:pPr>
        <w:rPr>
          <w:b/>
          <w:sz w:val="24"/>
          <w:szCs w:val="24"/>
        </w:rPr>
      </w:pPr>
    </w:p>
    <w:p w14:paraId="7FBF260E" w14:textId="77777777" w:rsidR="003A0B91" w:rsidRPr="00986416" w:rsidRDefault="003A0B91" w:rsidP="003A0B91">
      <w:pPr>
        <w:rPr>
          <w:b/>
          <w:sz w:val="24"/>
          <w:szCs w:val="24"/>
        </w:rPr>
      </w:pPr>
      <w:r w:rsidRPr="00986416">
        <w:rPr>
          <w:b/>
          <w:sz w:val="24"/>
          <w:szCs w:val="24"/>
        </w:rPr>
        <w:t>Budget Summary</w:t>
      </w:r>
    </w:p>
    <w:p w14:paraId="6323F287" w14:textId="64AC8A33" w:rsidR="003A0B91" w:rsidRPr="00986416" w:rsidRDefault="00215850" w:rsidP="003A0B91">
      <w:pPr>
        <w:rPr>
          <w:sz w:val="24"/>
          <w:szCs w:val="24"/>
        </w:rPr>
      </w:pPr>
      <w:r w:rsidRPr="00215850">
        <w:rPr>
          <w:noProof/>
        </w:rPr>
        <w:drawing>
          <wp:inline distT="0" distB="0" distL="0" distR="0" wp14:anchorId="2F8FB02D" wp14:editId="1A0DFCA6">
            <wp:extent cx="5943600" cy="1953260"/>
            <wp:effectExtent l="0" t="0" r="0" b="889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1953260"/>
                    </a:xfrm>
                    <a:prstGeom prst="rect">
                      <a:avLst/>
                    </a:prstGeom>
                    <a:noFill/>
                    <a:ln>
                      <a:noFill/>
                    </a:ln>
                  </pic:spPr>
                </pic:pic>
              </a:graphicData>
            </a:graphic>
          </wp:inline>
        </w:drawing>
      </w:r>
    </w:p>
    <w:p w14:paraId="3CA070E1" w14:textId="77777777" w:rsidR="00F668E0" w:rsidRDefault="00F668E0" w:rsidP="00F2252D">
      <w:pPr>
        <w:rPr>
          <w:b/>
          <w:sz w:val="24"/>
          <w:szCs w:val="24"/>
        </w:rPr>
      </w:pPr>
    </w:p>
    <w:p w14:paraId="7217337D" w14:textId="070C3DED" w:rsidR="00F668E0" w:rsidRDefault="00F668E0" w:rsidP="00F2252D">
      <w:pPr>
        <w:rPr>
          <w:b/>
          <w:sz w:val="24"/>
          <w:szCs w:val="24"/>
        </w:rPr>
      </w:pPr>
    </w:p>
    <w:p w14:paraId="7BB06836" w14:textId="399AEBE2" w:rsidR="00621AB2" w:rsidRDefault="00621AB2" w:rsidP="00F2252D">
      <w:pPr>
        <w:rPr>
          <w:b/>
          <w:sz w:val="24"/>
          <w:szCs w:val="24"/>
        </w:rPr>
      </w:pPr>
    </w:p>
    <w:p w14:paraId="07581825" w14:textId="59A2EB27" w:rsidR="00621AB2" w:rsidRDefault="00621AB2" w:rsidP="00F2252D">
      <w:pPr>
        <w:rPr>
          <w:b/>
          <w:sz w:val="24"/>
          <w:szCs w:val="24"/>
        </w:rPr>
      </w:pPr>
    </w:p>
    <w:p w14:paraId="5A241B59" w14:textId="3639F98D" w:rsidR="00621AB2" w:rsidRDefault="00621AB2" w:rsidP="00F2252D">
      <w:pPr>
        <w:rPr>
          <w:b/>
          <w:sz w:val="24"/>
          <w:szCs w:val="24"/>
        </w:rPr>
      </w:pPr>
    </w:p>
    <w:p w14:paraId="6927765A" w14:textId="29F45C9F" w:rsidR="00621AB2" w:rsidRDefault="00621AB2" w:rsidP="00F2252D">
      <w:pPr>
        <w:rPr>
          <w:b/>
          <w:sz w:val="24"/>
          <w:szCs w:val="24"/>
        </w:rPr>
      </w:pPr>
    </w:p>
    <w:p w14:paraId="1E921841" w14:textId="0D428E92" w:rsidR="00621AB2" w:rsidRDefault="00621AB2" w:rsidP="00F2252D">
      <w:pPr>
        <w:rPr>
          <w:b/>
          <w:sz w:val="24"/>
          <w:szCs w:val="24"/>
        </w:rPr>
      </w:pPr>
    </w:p>
    <w:p w14:paraId="63520523" w14:textId="52778FBF" w:rsidR="002C6C27" w:rsidRDefault="002C6C27" w:rsidP="00F2252D">
      <w:pPr>
        <w:rPr>
          <w:b/>
          <w:sz w:val="24"/>
          <w:szCs w:val="24"/>
        </w:rPr>
      </w:pPr>
    </w:p>
    <w:p w14:paraId="7404FC7B" w14:textId="5C668039" w:rsidR="00F2252D" w:rsidRDefault="00F2252D" w:rsidP="00F2252D">
      <w:pPr>
        <w:rPr>
          <w:b/>
          <w:sz w:val="24"/>
          <w:szCs w:val="24"/>
        </w:rPr>
      </w:pPr>
      <w:r w:rsidRPr="00986416">
        <w:rPr>
          <w:b/>
          <w:sz w:val="24"/>
          <w:szCs w:val="24"/>
        </w:rPr>
        <w:t>201</w:t>
      </w:r>
      <w:r w:rsidR="00621AB2">
        <w:rPr>
          <w:b/>
          <w:sz w:val="24"/>
          <w:szCs w:val="24"/>
        </w:rPr>
        <w:t>9</w:t>
      </w:r>
      <w:r w:rsidRPr="00986416">
        <w:rPr>
          <w:b/>
          <w:sz w:val="24"/>
          <w:szCs w:val="24"/>
        </w:rPr>
        <w:t xml:space="preserve"> </w:t>
      </w:r>
      <w:r>
        <w:rPr>
          <w:b/>
          <w:sz w:val="24"/>
          <w:szCs w:val="24"/>
        </w:rPr>
        <w:t>Budget Details</w:t>
      </w:r>
    </w:p>
    <w:p w14:paraId="185DC901" w14:textId="7457FFF1" w:rsidR="00CD1057" w:rsidRPr="00986416" w:rsidRDefault="00215850" w:rsidP="00F2252D">
      <w:pPr>
        <w:rPr>
          <w:b/>
          <w:sz w:val="24"/>
          <w:szCs w:val="24"/>
        </w:rPr>
      </w:pPr>
      <w:r w:rsidRPr="00215850">
        <w:rPr>
          <w:noProof/>
        </w:rPr>
        <w:drawing>
          <wp:inline distT="0" distB="0" distL="0" distR="0" wp14:anchorId="5062A149" wp14:editId="31F4BCB3">
            <wp:extent cx="5943600" cy="5001260"/>
            <wp:effectExtent l="0" t="0" r="0" b="889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5001260"/>
                    </a:xfrm>
                    <a:prstGeom prst="rect">
                      <a:avLst/>
                    </a:prstGeom>
                    <a:noFill/>
                    <a:ln>
                      <a:noFill/>
                    </a:ln>
                  </pic:spPr>
                </pic:pic>
              </a:graphicData>
            </a:graphic>
          </wp:inline>
        </w:drawing>
      </w:r>
    </w:p>
    <w:p w14:paraId="446CA40C" w14:textId="5436DB10" w:rsidR="008332F7" w:rsidRPr="00986416" w:rsidRDefault="00E97A38" w:rsidP="003A0B91">
      <w:pPr>
        <w:rPr>
          <w:b/>
          <w:sz w:val="24"/>
          <w:szCs w:val="24"/>
        </w:rPr>
      </w:pPr>
      <w:r w:rsidRPr="00E97A38">
        <w:rPr>
          <w:noProof/>
        </w:rPr>
        <w:drawing>
          <wp:inline distT="0" distB="0" distL="0" distR="0" wp14:anchorId="273497BB" wp14:editId="68B3C91A">
            <wp:extent cx="5704840" cy="44081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04840" cy="4408170"/>
                    </a:xfrm>
                    <a:prstGeom prst="rect">
                      <a:avLst/>
                    </a:prstGeom>
                    <a:noFill/>
                    <a:ln>
                      <a:noFill/>
                    </a:ln>
                  </pic:spPr>
                </pic:pic>
              </a:graphicData>
            </a:graphic>
          </wp:inline>
        </w:drawing>
      </w:r>
    </w:p>
    <w:p w14:paraId="744B77D8" w14:textId="15978E81" w:rsidR="003A0B91" w:rsidRPr="00986416" w:rsidRDefault="003A0B91" w:rsidP="003A0B91">
      <w:pPr>
        <w:rPr>
          <w:sz w:val="24"/>
          <w:szCs w:val="24"/>
        </w:rPr>
      </w:pPr>
    </w:p>
    <w:p w14:paraId="0E41988D" w14:textId="78D243F8" w:rsidR="003A0B91" w:rsidRPr="00986416" w:rsidRDefault="003A0B91">
      <w:pPr>
        <w:rPr>
          <w:sz w:val="24"/>
          <w:szCs w:val="24"/>
        </w:rPr>
      </w:pPr>
      <w:r w:rsidRPr="00986416">
        <w:rPr>
          <w:sz w:val="24"/>
          <w:szCs w:val="24"/>
        </w:rPr>
        <w:br w:type="page"/>
      </w:r>
    </w:p>
    <w:p w14:paraId="6155F0C2" w14:textId="0F8DDDC8" w:rsidR="00444029" w:rsidRDefault="003A0B91" w:rsidP="00C908EF">
      <w:pPr>
        <w:pStyle w:val="Heading1"/>
        <w:rPr>
          <w:rFonts w:asciiTheme="minorHAnsi" w:hAnsiTheme="minorHAnsi"/>
          <w:b/>
          <w:color w:val="1C6194" w:themeColor="accent6" w:themeShade="BF"/>
          <w:sz w:val="28"/>
          <w:szCs w:val="24"/>
        </w:rPr>
      </w:pPr>
      <w:bookmarkStart w:id="13" w:name="_Toc504048636"/>
      <w:r w:rsidRPr="00070869">
        <w:rPr>
          <w:rFonts w:asciiTheme="minorHAnsi" w:hAnsiTheme="minorHAnsi"/>
          <w:b/>
          <w:color w:val="1C6194" w:themeColor="accent6" w:themeShade="BF"/>
          <w:sz w:val="28"/>
          <w:szCs w:val="24"/>
        </w:rPr>
        <w:t>Recreation Department</w:t>
      </w:r>
      <w:bookmarkEnd w:id="13"/>
    </w:p>
    <w:p w14:paraId="5081EC5D" w14:textId="77777777" w:rsidR="00C908EF" w:rsidRPr="00C908EF" w:rsidRDefault="00C908EF" w:rsidP="00C908EF"/>
    <w:p w14:paraId="0C7F6D39" w14:textId="2607B95D" w:rsidR="00C908EF" w:rsidRPr="00C908EF" w:rsidRDefault="00614EA3" w:rsidP="00C908EF">
      <w:pPr>
        <w:spacing w:after="0"/>
        <w:rPr>
          <w:b/>
          <w:color w:val="1C6194" w:themeColor="accent6" w:themeShade="BF"/>
          <w:sz w:val="24"/>
          <w:szCs w:val="24"/>
        </w:rPr>
      </w:pPr>
      <w:r w:rsidRPr="00C908EF">
        <w:rPr>
          <w:b/>
          <w:color w:val="1C6194" w:themeColor="accent6" w:themeShade="BF"/>
          <w:sz w:val="24"/>
          <w:szCs w:val="24"/>
        </w:rPr>
        <w:t>D</w:t>
      </w:r>
      <w:r w:rsidR="00C908EF">
        <w:rPr>
          <w:b/>
          <w:color w:val="1C6194" w:themeColor="accent6" w:themeShade="BF"/>
          <w:sz w:val="24"/>
          <w:szCs w:val="24"/>
        </w:rPr>
        <w:t>epartmental Overview</w:t>
      </w:r>
    </w:p>
    <w:p w14:paraId="7F079315" w14:textId="51DDC67F" w:rsidR="00614EA3" w:rsidRPr="00614EA3" w:rsidRDefault="00614EA3" w:rsidP="00614EA3">
      <w:pPr>
        <w:rPr>
          <w:b/>
        </w:rPr>
      </w:pPr>
      <w:r w:rsidRPr="00614EA3">
        <w:t>The Recreation Department oversees several facilities including Island Park with its large community centre and grounds, the Maxville and District Sports Complex which houses an ice rink, a Community Hall and sports fields, the Glengarry Sports Place which also houses an ice rink, a Community Hall</w:t>
      </w:r>
      <w:r w:rsidR="00C908EF">
        <w:t xml:space="preserve"> and</w:t>
      </w:r>
      <w:r w:rsidRPr="00614EA3">
        <w:t xml:space="preserve"> sports fields, and the Glengarry Indoor Sports Complex (Tim Horton’s Dome) with its multi-sports surface.   </w:t>
      </w:r>
    </w:p>
    <w:p w14:paraId="60A29153" w14:textId="77777777" w:rsidR="00614EA3" w:rsidRPr="00C908EF" w:rsidRDefault="00614EA3" w:rsidP="00614EA3">
      <w:pPr>
        <w:rPr>
          <w:b/>
          <w:color w:val="1C6194" w:themeColor="accent6" w:themeShade="BF"/>
          <w:sz w:val="24"/>
          <w:szCs w:val="24"/>
        </w:rPr>
      </w:pPr>
      <w:r w:rsidRPr="00C908EF">
        <w:rPr>
          <w:b/>
          <w:color w:val="1C6194" w:themeColor="accent6" w:themeShade="BF"/>
          <w:sz w:val="24"/>
          <w:szCs w:val="24"/>
        </w:rPr>
        <w:t>2018 Accomplishments</w:t>
      </w:r>
    </w:p>
    <w:p w14:paraId="57AE115D" w14:textId="77777777" w:rsidR="00614EA3" w:rsidRDefault="00614EA3" w:rsidP="00614EA3">
      <w:pPr>
        <w:rPr>
          <w:b/>
          <w:i/>
          <w:sz w:val="24"/>
          <w:szCs w:val="24"/>
        </w:rPr>
      </w:pPr>
      <w:r>
        <w:rPr>
          <w:b/>
          <w:i/>
          <w:sz w:val="24"/>
          <w:szCs w:val="24"/>
        </w:rPr>
        <w:t>Island Park</w:t>
      </w:r>
    </w:p>
    <w:p w14:paraId="4BDD126C" w14:textId="77777777" w:rsidR="00614EA3" w:rsidRPr="00614EA3" w:rsidRDefault="00614EA3" w:rsidP="00614EA3">
      <w:pPr>
        <w:pStyle w:val="ListParagraph"/>
        <w:numPr>
          <w:ilvl w:val="0"/>
          <w:numId w:val="34"/>
        </w:numPr>
        <w:spacing w:line="256" w:lineRule="auto"/>
      </w:pPr>
      <w:r w:rsidRPr="00614EA3">
        <w:t>Widening of paths in Island Park to accommodate patrons.</w:t>
      </w:r>
    </w:p>
    <w:p w14:paraId="7B1899D0" w14:textId="77777777" w:rsidR="00614EA3" w:rsidRPr="00614EA3" w:rsidRDefault="00614EA3" w:rsidP="00614EA3">
      <w:pPr>
        <w:pStyle w:val="ListParagraph"/>
        <w:numPr>
          <w:ilvl w:val="0"/>
          <w:numId w:val="34"/>
        </w:numPr>
        <w:spacing w:line="256" w:lineRule="auto"/>
      </w:pPr>
      <w:r w:rsidRPr="00614EA3">
        <w:t>Addition of weatherproof electrical outlets in three strategic locations in the park to assist during events (Canada Day, Festival of Lights, etc.)</w:t>
      </w:r>
    </w:p>
    <w:p w14:paraId="79D1C5EF" w14:textId="77777777" w:rsidR="00614EA3" w:rsidRPr="00614EA3" w:rsidRDefault="00614EA3" w:rsidP="00614EA3">
      <w:pPr>
        <w:pStyle w:val="ListParagraph"/>
        <w:numPr>
          <w:ilvl w:val="0"/>
          <w:numId w:val="34"/>
        </w:numPr>
        <w:spacing w:line="256" w:lineRule="auto"/>
      </w:pPr>
      <w:r w:rsidRPr="00614EA3">
        <w:t>Side door accessible parking at the Sandfield Centre.</w:t>
      </w:r>
    </w:p>
    <w:p w14:paraId="7FA347F3" w14:textId="77777777" w:rsidR="00614EA3" w:rsidRPr="00614EA3" w:rsidRDefault="00614EA3" w:rsidP="00614EA3">
      <w:pPr>
        <w:pStyle w:val="ListParagraph"/>
        <w:numPr>
          <w:ilvl w:val="0"/>
          <w:numId w:val="34"/>
        </w:numPr>
        <w:spacing w:line="256" w:lineRule="auto"/>
      </w:pPr>
      <w:r w:rsidRPr="00614EA3">
        <w:t>Construction in men’s bathroom and former hallway to create more storage space.</w:t>
      </w:r>
    </w:p>
    <w:p w14:paraId="360C254C" w14:textId="77777777" w:rsidR="00614EA3" w:rsidRPr="00614EA3" w:rsidRDefault="00614EA3" w:rsidP="00614EA3">
      <w:pPr>
        <w:pStyle w:val="ListParagraph"/>
        <w:numPr>
          <w:ilvl w:val="0"/>
          <w:numId w:val="34"/>
        </w:numPr>
        <w:spacing w:line="256" w:lineRule="auto"/>
      </w:pPr>
      <w:r w:rsidRPr="00614EA3">
        <w:t>Addition of doors to separate Gary Shepherd area and Sandfield hall area.</w:t>
      </w:r>
    </w:p>
    <w:p w14:paraId="0AFF9D5E" w14:textId="77777777" w:rsidR="00614EA3" w:rsidRPr="00614EA3" w:rsidRDefault="00614EA3" w:rsidP="00614EA3">
      <w:pPr>
        <w:pStyle w:val="ListParagraph"/>
        <w:numPr>
          <w:ilvl w:val="0"/>
          <w:numId w:val="34"/>
        </w:numPr>
        <w:spacing w:line="256" w:lineRule="auto"/>
      </w:pPr>
      <w:r w:rsidRPr="00614EA3">
        <w:t>Cement work for South Gazebo &amp; benches.</w:t>
      </w:r>
    </w:p>
    <w:p w14:paraId="0B44E0F0" w14:textId="77777777" w:rsidR="00614EA3" w:rsidRPr="00614EA3" w:rsidRDefault="00614EA3" w:rsidP="00614EA3">
      <w:pPr>
        <w:pStyle w:val="ListParagraph"/>
        <w:numPr>
          <w:ilvl w:val="0"/>
          <w:numId w:val="34"/>
        </w:numPr>
        <w:spacing w:line="256" w:lineRule="auto"/>
      </w:pPr>
      <w:r w:rsidRPr="00614EA3">
        <w:t>Purchase of a new lawn tractor.</w:t>
      </w:r>
    </w:p>
    <w:p w14:paraId="6C761D18" w14:textId="77777777" w:rsidR="00614EA3" w:rsidRPr="00614EA3" w:rsidRDefault="00614EA3" w:rsidP="00614EA3">
      <w:pPr>
        <w:pStyle w:val="ListParagraph"/>
        <w:numPr>
          <w:ilvl w:val="0"/>
          <w:numId w:val="34"/>
        </w:numPr>
        <w:spacing w:line="256" w:lineRule="auto"/>
      </w:pPr>
      <w:r w:rsidRPr="00614EA3">
        <w:t>Additional benches, picnic tables (some accessible), garbage and recycling centres were purchased and place throughout the park.</w:t>
      </w:r>
    </w:p>
    <w:p w14:paraId="0A470D9E" w14:textId="77777777" w:rsidR="00614EA3" w:rsidRPr="00614EA3" w:rsidRDefault="00614EA3" w:rsidP="00614EA3">
      <w:pPr>
        <w:pStyle w:val="ListParagraph"/>
        <w:numPr>
          <w:ilvl w:val="0"/>
          <w:numId w:val="34"/>
        </w:numPr>
        <w:spacing w:line="256" w:lineRule="auto"/>
      </w:pPr>
      <w:r w:rsidRPr="00614EA3">
        <w:t>Installation of two combo outdoor exercise stations.</w:t>
      </w:r>
    </w:p>
    <w:p w14:paraId="62E22F74" w14:textId="77777777" w:rsidR="00614EA3" w:rsidRPr="00614EA3" w:rsidRDefault="00614EA3" w:rsidP="00614EA3">
      <w:pPr>
        <w:pStyle w:val="ListParagraph"/>
        <w:numPr>
          <w:ilvl w:val="0"/>
          <w:numId w:val="34"/>
        </w:numPr>
        <w:spacing w:line="256" w:lineRule="auto"/>
      </w:pPr>
      <w:r w:rsidRPr="00614EA3">
        <w:t>Installation of new Outdoor Basketball Court.</w:t>
      </w:r>
    </w:p>
    <w:p w14:paraId="1A4352CE" w14:textId="77777777" w:rsidR="00614EA3" w:rsidRPr="00614EA3" w:rsidRDefault="00614EA3" w:rsidP="00614EA3">
      <w:pPr>
        <w:pStyle w:val="ListParagraph"/>
        <w:numPr>
          <w:ilvl w:val="0"/>
          <w:numId w:val="34"/>
        </w:numPr>
        <w:spacing w:line="256" w:lineRule="auto"/>
      </w:pPr>
      <w:r w:rsidRPr="00614EA3">
        <w:t>Refurbishing of the Outdoor Tennis Court.</w:t>
      </w:r>
    </w:p>
    <w:p w14:paraId="23CC5E43" w14:textId="77777777" w:rsidR="00614EA3" w:rsidRPr="00614EA3" w:rsidRDefault="00614EA3" w:rsidP="00614EA3">
      <w:pPr>
        <w:pStyle w:val="ListParagraph"/>
        <w:numPr>
          <w:ilvl w:val="0"/>
          <w:numId w:val="34"/>
        </w:numPr>
        <w:spacing w:line="256" w:lineRule="auto"/>
      </w:pPr>
      <w:r w:rsidRPr="00614EA3">
        <w:t>Removal, reinstallation and relocation of the large play structure.</w:t>
      </w:r>
    </w:p>
    <w:p w14:paraId="7248F75E" w14:textId="77777777" w:rsidR="00614EA3" w:rsidRPr="00614EA3" w:rsidRDefault="00614EA3" w:rsidP="00614EA3">
      <w:pPr>
        <w:pStyle w:val="ListParagraph"/>
        <w:numPr>
          <w:ilvl w:val="0"/>
          <w:numId w:val="34"/>
        </w:numPr>
        <w:spacing w:line="256" w:lineRule="auto"/>
      </w:pPr>
      <w:r w:rsidRPr="00614EA3">
        <w:t>The Summer Camp, run in partnership with GIAG, generated over $21,000 in revenue which offsets its operating costs.</w:t>
      </w:r>
    </w:p>
    <w:p w14:paraId="7446D8D7" w14:textId="77777777" w:rsidR="00614EA3" w:rsidRPr="00614EA3" w:rsidRDefault="00614EA3" w:rsidP="00614EA3">
      <w:pPr>
        <w:pStyle w:val="ListParagraph"/>
        <w:numPr>
          <w:ilvl w:val="0"/>
          <w:numId w:val="34"/>
        </w:numPr>
        <w:spacing w:line="256" w:lineRule="auto"/>
      </w:pPr>
      <w:r w:rsidRPr="00614EA3">
        <w:t xml:space="preserve">The Geese Management Program was continued in 2018. </w:t>
      </w:r>
    </w:p>
    <w:p w14:paraId="5CF9AE82" w14:textId="77777777" w:rsidR="00614EA3" w:rsidRPr="00614EA3" w:rsidRDefault="00614EA3" w:rsidP="00614EA3">
      <w:pPr>
        <w:pStyle w:val="ListParagraph"/>
        <w:numPr>
          <w:ilvl w:val="0"/>
          <w:numId w:val="34"/>
        </w:numPr>
        <w:spacing w:line="256" w:lineRule="auto"/>
      </w:pPr>
      <w:r w:rsidRPr="00614EA3">
        <w:t xml:space="preserve">Permission was obtained from the Department of Fisheries and Oceans to commence the removal of aquatic vegetation from Mill Pond as of June 15, 2018. </w:t>
      </w:r>
    </w:p>
    <w:p w14:paraId="71A89B8C" w14:textId="77777777" w:rsidR="00614EA3" w:rsidRPr="00614EA3" w:rsidRDefault="00614EA3" w:rsidP="00614EA3">
      <w:pPr>
        <w:pStyle w:val="ListParagraph"/>
        <w:numPr>
          <w:ilvl w:val="0"/>
          <w:numId w:val="34"/>
        </w:numPr>
        <w:spacing w:line="256" w:lineRule="auto"/>
      </w:pPr>
      <w:r w:rsidRPr="00614EA3">
        <w:t>New event at Mill Pond – Beaver Swamp tournament in February.</w:t>
      </w:r>
    </w:p>
    <w:p w14:paraId="6C644065" w14:textId="77777777" w:rsidR="00614EA3" w:rsidRPr="00614EA3" w:rsidRDefault="00614EA3" w:rsidP="00614EA3">
      <w:pPr>
        <w:pStyle w:val="ListParagraph"/>
        <w:numPr>
          <w:ilvl w:val="0"/>
          <w:numId w:val="34"/>
        </w:numPr>
        <w:spacing w:line="256" w:lineRule="auto"/>
      </w:pPr>
      <w:r w:rsidRPr="00614EA3">
        <w:t>New summer activity at Island Park – Samedi entres amis.</w:t>
      </w:r>
    </w:p>
    <w:p w14:paraId="5D074A51" w14:textId="77777777" w:rsidR="00614EA3" w:rsidRDefault="00614EA3" w:rsidP="00614EA3">
      <w:pPr>
        <w:rPr>
          <w:b/>
          <w:i/>
          <w:sz w:val="24"/>
          <w:szCs w:val="24"/>
        </w:rPr>
      </w:pPr>
      <w:r>
        <w:rPr>
          <w:b/>
          <w:i/>
          <w:sz w:val="24"/>
          <w:szCs w:val="24"/>
        </w:rPr>
        <w:t xml:space="preserve">Tim Hortons Dome </w:t>
      </w:r>
    </w:p>
    <w:p w14:paraId="7BBAE75B" w14:textId="77777777" w:rsidR="00614EA3" w:rsidRPr="00614EA3" w:rsidRDefault="00614EA3" w:rsidP="00614EA3">
      <w:pPr>
        <w:pStyle w:val="ListParagraph"/>
        <w:numPr>
          <w:ilvl w:val="0"/>
          <w:numId w:val="34"/>
        </w:numPr>
        <w:spacing w:line="256" w:lineRule="auto"/>
      </w:pPr>
      <w:r w:rsidRPr="00614EA3">
        <w:t>The membrane replacement was paid off between 2016 and 2018 in large part through community donations.</w:t>
      </w:r>
    </w:p>
    <w:p w14:paraId="4C4A7768" w14:textId="77777777" w:rsidR="00614EA3" w:rsidRPr="00614EA3" w:rsidRDefault="00614EA3" w:rsidP="00614EA3">
      <w:pPr>
        <w:pStyle w:val="ListParagraph"/>
        <w:numPr>
          <w:ilvl w:val="0"/>
          <w:numId w:val="34"/>
        </w:numPr>
        <w:spacing w:line="256" w:lineRule="auto"/>
      </w:pPr>
      <w:r w:rsidRPr="00614EA3">
        <w:t>Partial replacement of LED lighting in the Tim Hortons Sports Dome due to surge during an electrical storm.</w:t>
      </w:r>
    </w:p>
    <w:p w14:paraId="5FD3B99B" w14:textId="77777777" w:rsidR="00614EA3" w:rsidRPr="00614EA3" w:rsidRDefault="00614EA3" w:rsidP="00614EA3">
      <w:pPr>
        <w:pStyle w:val="ListParagraph"/>
        <w:numPr>
          <w:ilvl w:val="0"/>
          <w:numId w:val="34"/>
        </w:numPr>
        <w:spacing w:line="256" w:lineRule="auto"/>
      </w:pPr>
      <w:r w:rsidRPr="00614EA3">
        <w:t>Surge protector equipment to protect for Dome electrical infrastructure.</w:t>
      </w:r>
    </w:p>
    <w:p w14:paraId="58844D91" w14:textId="77777777" w:rsidR="00614EA3" w:rsidRPr="00614EA3" w:rsidRDefault="00614EA3" w:rsidP="00614EA3">
      <w:pPr>
        <w:pStyle w:val="ListParagraph"/>
        <w:numPr>
          <w:ilvl w:val="0"/>
          <w:numId w:val="34"/>
        </w:numPr>
        <w:spacing w:line="256" w:lineRule="auto"/>
      </w:pPr>
      <w:r w:rsidRPr="00614EA3">
        <w:t>The Flag Football league was expanded to include a new youth division.</w:t>
      </w:r>
    </w:p>
    <w:p w14:paraId="66A0A0D8" w14:textId="77777777" w:rsidR="00614EA3" w:rsidRDefault="00614EA3" w:rsidP="00614EA3">
      <w:pPr>
        <w:pStyle w:val="ListParagraph"/>
        <w:numPr>
          <w:ilvl w:val="0"/>
          <w:numId w:val="34"/>
        </w:numPr>
        <w:spacing w:line="256" w:lineRule="auto"/>
        <w:rPr>
          <w:sz w:val="24"/>
          <w:szCs w:val="24"/>
        </w:rPr>
      </w:pPr>
      <w:r w:rsidRPr="00614EA3">
        <w:t>Samedi entre amis movie night was moved to the Dome for the winter</w:t>
      </w:r>
      <w:r>
        <w:rPr>
          <w:sz w:val="24"/>
          <w:szCs w:val="24"/>
        </w:rPr>
        <w:t>.</w:t>
      </w:r>
    </w:p>
    <w:p w14:paraId="06842755" w14:textId="77777777" w:rsidR="00724541" w:rsidRDefault="00724541" w:rsidP="00614EA3">
      <w:pPr>
        <w:rPr>
          <w:b/>
          <w:i/>
          <w:sz w:val="24"/>
          <w:szCs w:val="24"/>
        </w:rPr>
      </w:pPr>
    </w:p>
    <w:p w14:paraId="3B477142" w14:textId="4638A7A4" w:rsidR="00614EA3" w:rsidRDefault="00614EA3" w:rsidP="00614EA3">
      <w:pPr>
        <w:rPr>
          <w:b/>
          <w:i/>
          <w:sz w:val="24"/>
          <w:szCs w:val="24"/>
        </w:rPr>
      </w:pPr>
      <w:r>
        <w:rPr>
          <w:b/>
          <w:i/>
          <w:sz w:val="24"/>
          <w:szCs w:val="24"/>
        </w:rPr>
        <w:t>Maxville &amp; District Sports Complex</w:t>
      </w:r>
    </w:p>
    <w:p w14:paraId="3ED0D54E" w14:textId="77777777" w:rsidR="00614EA3" w:rsidRPr="00614EA3" w:rsidRDefault="00614EA3" w:rsidP="00614EA3">
      <w:pPr>
        <w:pStyle w:val="ListParagraph"/>
        <w:numPr>
          <w:ilvl w:val="0"/>
          <w:numId w:val="34"/>
        </w:numPr>
        <w:spacing w:line="256" w:lineRule="auto"/>
      </w:pPr>
      <w:r w:rsidRPr="00614EA3">
        <w:t>A Ball Hockey program for youth was implemented on the arena slab. The equipment was provided through the Senators Community Outreach Program.</w:t>
      </w:r>
    </w:p>
    <w:p w14:paraId="6C93F37D" w14:textId="645828FA" w:rsidR="00614EA3" w:rsidRPr="00614EA3" w:rsidRDefault="00614EA3" w:rsidP="00614EA3">
      <w:pPr>
        <w:pStyle w:val="ListParagraph"/>
        <w:numPr>
          <w:ilvl w:val="0"/>
          <w:numId w:val="34"/>
        </w:numPr>
        <w:spacing w:line="256" w:lineRule="auto"/>
      </w:pPr>
      <w:r w:rsidRPr="00614EA3">
        <w:t>Replacement o</w:t>
      </w:r>
      <w:r w:rsidR="00C908EF">
        <w:t>f uneven Community Hall f</w:t>
      </w:r>
      <w:r w:rsidRPr="00614EA3">
        <w:t>loor at the Maxville &amp; District Sports Complex.</w:t>
      </w:r>
    </w:p>
    <w:p w14:paraId="02F100AB" w14:textId="77777777" w:rsidR="00614EA3" w:rsidRPr="00614EA3" w:rsidRDefault="00614EA3" w:rsidP="00614EA3">
      <w:pPr>
        <w:pStyle w:val="ListParagraph"/>
        <w:numPr>
          <w:ilvl w:val="0"/>
          <w:numId w:val="34"/>
        </w:numPr>
        <w:spacing w:line="256" w:lineRule="auto"/>
      </w:pPr>
      <w:r w:rsidRPr="00614EA3">
        <w:t>Repairs to windows and cinderblock to prevent water infiltration into the building.</w:t>
      </w:r>
    </w:p>
    <w:p w14:paraId="72B35624" w14:textId="77777777" w:rsidR="00614EA3" w:rsidRPr="00614EA3" w:rsidRDefault="00614EA3" w:rsidP="00614EA3">
      <w:pPr>
        <w:pStyle w:val="ListParagraph"/>
        <w:numPr>
          <w:ilvl w:val="0"/>
          <w:numId w:val="34"/>
        </w:numPr>
        <w:spacing w:line="256" w:lineRule="auto"/>
      </w:pPr>
      <w:r w:rsidRPr="00614EA3">
        <w:t>Purchase of a floor washer.</w:t>
      </w:r>
    </w:p>
    <w:p w14:paraId="64FCA1DB" w14:textId="77777777" w:rsidR="00614EA3" w:rsidRPr="00614EA3" w:rsidRDefault="00614EA3" w:rsidP="00614EA3">
      <w:pPr>
        <w:pStyle w:val="ListParagraph"/>
        <w:numPr>
          <w:ilvl w:val="0"/>
          <w:numId w:val="34"/>
        </w:numPr>
        <w:spacing w:line="256" w:lineRule="auto"/>
      </w:pPr>
      <w:r w:rsidRPr="00614EA3">
        <w:t>Replacement of polls and installation of LED lights around the Maxville Baseball Diamond.</w:t>
      </w:r>
    </w:p>
    <w:p w14:paraId="4ADA4C5D" w14:textId="77777777" w:rsidR="00614EA3" w:rsidRPr="00614EA3" w:rsidRDefault="00614EA3" w:rsidP="00614EA3">
      <w:pPr>
        <w:pStyle w:val="ListParagraph"/>
        <w:numPr>
          <w:ilvl w:val="0"/>
          <w:numId w:val="34"/>
        </w:numPr>
        <w:spacing w:line="256" w:lineRule="auto"/>
      </w:pPr>
      <w:r w:rsidRPr="00614EA3">
        <w:t>Replacement of halide lights to LED lights in the parking area.</w:t>
      </w:r>
    </w:p>
    <w:p w14:paraId="33B064A7" w14:textId="331C757C" w:rsidR="00614EA3" w:rsidRPr="00614EA3" w:rsidRDefault="00C908EF" w:rsidP="00614EA3">
      <w:pPr>
        <w:pStyle w:val="ListParagraph"/>
        <w:numPr>
          <w:ilvl w:val="0"/>
          <w:numId w:val="34"/>
        </w:numPr>
        <w:spacing w:line="256" w:lineRule="auto"/>
      </w:pPr>
      <w:r>
        <w:t>Installation of 120L c</w:t>
      </w:r>
      <w:r w:rsidR="00614EA3" w:rsidRPr="00614EA3">
        <w:t>ondenser and glycol loop.</w:t>
      </w:r>
    </w:p>
    <w:p w14:paraId="11121E7B" w14:textId="77777777" w:rsidR="00614EA3" w:rsidRPr="00614EA3" w:rsidRDefault="00614EA3" w:rsidP="00614EA3">
      <w:pPr>
        <w:pStyle w:val="ListParagraph"/>
        <w:numPr>
          <w:ilvl w:val="0"/>
          <w:numId w:val="34"/>
        </w:numPr>
        <w:spacing w:line="256" w:lineRule="auto"/>
      </w:pPr>
      <w:r w:rsidRPr="00614EA3">
        <w:t>Replacement of water heaters in the refrigeration room.</w:t>
      </w:r>
    </w:p>
    <w:p w14:paraId="7F2816EB" w14:textId="77777777" w:rsidR="00614EA3" w:rsidRPr="00614EA3" w:rsidRDefault="00614EA3" w:rsidP="00614EA3">
      <w:pPr>
        <w:pStyle w:val="ListParagraph"/>
        <w:numPr>
          <w:ilvl w:val="0"/>
          <w:numId w:val="34"/>
        </w:numPr>
        <w:spacing w:line="256" w:lineRule="auto"/>
      </w:pPr>
      <w:r w:rsidRPr="00614EA3">
        <w:t>Staff implemented the new Ice Request Forms to facilitate the ice allocation process.</w:t>
      </w:r>
    </w:p>
    <w:p w14:paraId="16D8B069" w14:textId="77777777" w:rsidR="00C908EF" w:rsidRDefault="00C908EF" w:rsidP="00614EA3">
      <w:pPr>
        <w:rPr>
          <w:b/>
          <w:i/>
          <w:sz w:val="24"/>
          <w:szCs w:val="24"/>
        </w:rPr>
      </w:pPr>
    </w:p>
    <w:p w14:paraId="40042517" w14:textId="7C31A01F" w:rsidR="00614EA3" w:rsidRDefault="00614EA3" w:rsidP="00614EA3">
      <w:pPr>
        <w:rPr>
          <w:b/>
          <w:i/>
          <w:sz w:val="24"/>
          <w:szCs w:val="24"/>
        </w:rPr>
      </w:pPr>
      <w:r>
        <w:rPr>
          <w:b/>
          <w:i/>
          <w:sz w:val="24"/>
          <w:szCs w:val="24"/>
        </w:rPr>
        <w:t>King George Park</w:t>
      </w:r>
    </w:p>
    <w:p w14:paraId="7A0FB699" w14:textId="77777777" w:rsidR="00614EA3" w:rsidRPr="00614EA3" w:rsidRDefault="00614EA3" w:rsidP="00614EA3">
      <w:pPr>
        <w:pStyle w:val="ListParagraph"/>
        <w:numPr>
          <w:ilvl w:val="0"/>
          <w:numId w:val="35"/>
        </w:numPr>
        <w:spacing w:line="256" w:lineRule="auto"/>
      </w:pPr>
      <w:r w:rsidRPr="00614EA3">
        <w:t>Work to reinstate the gravel pathways and top soil after which grass seed was sown.</w:t>
      </w:r>
    </w:p>
    <w:p w14:paraId="6B54F6C5" w14:textId="77777777" w:rsidR="00C908EF" w:rsidRDefault="00C908EF" w:rsidP="00614EA3">
      <w:pPr>
        <w:rPr>
          <w:b/>
          <w:i/>
          <w:sz w:val="24"/>
          <w:szCs w:val="24"/>
        </w:rPr>
      </w:pPr>
    </w:p>
    <w:p w14:paraId="47DD0437" w14:textId="11F47C65" w:rsidR="00614EA3" w:rsidRDefault="00614EA3" w:rsidP="00614EA3">
      <w:pPr>
        <w:rPr>
          <w:b/>
          <w:i/>
          <w:sz w:val="24"/>
          <w:szCs w:val="24"/>
        </w:rPr>
      </w:pPr>
      <w:r>
        <w:rPr>
          <w:b/>
          <w:i/>
          <w:sz w:val="24"/>
          <w:szCs w:val="24"/>
        </w:rPr>
        <w:t>Mill Square &amp; waterfront lot</w:t>
      </w:r>
    </w:p>
    <w:p w14:paraId="04F79CE8" w14:textId="77777777" w:rsidR="00614EA3" w:rsidRPr="00614EA3" w:rsidRDefault="00614EA3" w:rsidP="00614EA3">
      <w:pPr>
        <w:pStyle w:val="ListParagraph"/>
        <w:numPr>
          <w:ilvl w:val="0"/>
          <w:numId w:val="35"/>
        </w:numPr>
        <w:spacing w:line="256" w:lineRule="auto"/>
      </w:pPr>
      <w:r w:rsidRPr="00614EA3">
        <w:t>The cement curb which was a trip hazard was removed from Mill Square and the property was reinstated with topsoil and grass seed.</w:t>
      </w:r>
    </w:p>
    <w:p w14:paraId="2A4B2B7A" w14:textId="77777777" w:rsidR="00614EA3" w:rsidRPr="00614EA3" w:rsidRDefault="00614EA3" w:rsidP="00614EA3">
      <w:pPr>
        <w:pStyle w:val="ListParagraph"/>
        <w:numPr>
          <w:ilvl w:val="0"/>
          <w:numId w:val="35"/>
        </w:numPr>
        <w:spacing w:line="256" w:lineRule="auto"/>
      </w:pPr>
      <w:r w:rsidRPr="00614EA3">
        <w:t>A cement bump-out curb was installed on the south side of the Mill Square entrance from Main Street.</w:t>
      </w:r>
    </w:p>
    <w:p w14:paraId="20CFADD4" w14:textId="7459149C" w:rsidR="00614EA3" w:rsidRPr="00614EA3" w:rsidRDefault="00614EA3" w:rsidP="00614EA3">
      <w:pPr>
        <w:pStyle w:val="ListParagraph"/>
        <w:numPr>
          <w:ilvl w:val="0"/>
          <w:numId w:val="35"/>
        </w:numPr>
        <w:spacing w:line="256" w:lineRule="auto"/>
      </w:pPr>
      <w:r w:rsidRPr="00614EA3">
        <w:t xml:space="preserve">Debris has been removed from the small lot adjacent to the Priest Mill property. The lot was </w:t>
      </w:r>
      <w:r w:rsidR="00E67F9A" w:rsidRPr="00614EA3">
        <w:t>leveled,</w:t>
      </w:r>
      <w:r w:rsidRPr="00614EA3">
        <w:t xml:space="preserve"> and grass seed was sown.</w:t>
      </w:r>
    </w:p>
    <w:p w14:paraId="512C9FA4" w14:textId="77777777" w:rsidR="00C908EF" w:rsidRDefault="00C908EF" w:rsidP="00614EA3">
      <w:pPr>
        <w:rPr>
          <w:b/>
          <w:i/>
          <w:sz w:val="24"/>
          <w:szCs w:val="24"/>
        </w:rPr>
      </w:pPr>
    </w:p>
    <w:p w14:paraId="5A4C74EE" w14:textId="358BD9BB" w:rsidR="00614EA3" w:rsidRDefault="00614EA3" w:rsidP="00614EA3">
      <w:pPr>
        <w:rPr>
          <w:b/>
          <w:i/>
          <w:sz w:val="24"/>
          <w:szCs w:val="24"/>
        </w:rPr>
      </w:pPr>
      <w:r>
        <w:rPr>
          <w:b/>
          <w:i/>
          <w:sz w:val="24"/>
          <w:szCs w:val="24"/>
        </w:rPr>
        <w:t>G</w:t>
      </w:r>
      <w:r w:rsidR="00C908EF">
        <w:rPr>
          <w:b/>
          <w:i/>
          <w:sz w:val="24"/>
          <w:szCs w:val="24"/>
        </w:rPr>
        <w:t xml:space="preserve">lengarry </w:t>
      </w:r>
      <w:r>
        <w:rPr>
          <w:b/>
          <w:i/>
          <w:sz w:val="24"/>
          <w:szCs w:val="24"/>
        </w:rPr>
        <w:t>S</w:t>
      </w:r>
      <w:r w:rsidR="00C908EF">
        <w:rPr>
          <w:b/>
          <w:i/>
          <w:sz w:val="24"/>
          <w:szCs w:val="24"/>
        </w:rPr>
        <w:t xml:space="preserve">ports </w:t>
      </w:r>
      <w:r>
        <w:rPr>
          <w:b/>
          <w:i/>
          <w:sz w:val="24"/>
          <w:szCs w:val="24"/>
        </w:rPr>
        <w:t>P</w:t>
      </w:r>
      <w:r w:rsidR="00C908EF">
        <w:rPr>
          <w:b/>
          <w:i/>
          <w:sz w:val="24"/>
          <w:szCs w:val="24"/>
        </w:rPr>
        <w:t>alace</w:t>
      </w:r>
      <w:r>
        <w:rPr>
          <w:b/>
          <w:i/>
          <w:sz w:val="24"/>
          <w:szCs w:val="24"/>
        </w:rPr>
        <w:t xml:space="preserve"> </w:t>
      </w:r>
    </w:p>
    <w:p w14:paraId="422EC346" w14:textId="0859E84E" w:rsidR="00614EA3" w:rsidRPr="00614EA3" w:rsidRDefault="00614EA3" w:rsidP="00614EA3">
      <w:pPr>
        <w:pStyle w:val="ListParagraph"/>
        <w:numPr>
          <w:ilvl w:val="0"/>
          <w:numId w:val="36"/>
        </w:numPr>
        <w:spacing w:line="256" w:lineRule="auto"/>
      </w:pPr>
      <w:r w:rsidRPr="00614EA3">
        <w:t>The Glengarry Sports Palace has entered into a credit arrangement with the Township of North Glengarry. Repayment of loan starts in January 2019 at a rate of $2</w:t>
      </w:r>
      <w:r w:rsidR="00C908EF">
        <w:t>,</w:t>
      </w:r>
      <w:r w:rsidRPr="00614EA3">
        <w:t>000 per month.</w:t>
      </w:r>
    </w:p>
    <w:p w14:paraId="17063517" w14:textId="77777777" w:rsidR="00614EA3" w:rsidRPr="00614EA3" w:rsidRDefault="00614EA3" w:rsidP="00614EA3">
      <w:pPr>
        <w:pStyle w:val="ListParagraph"/>
        <w:numPr>
          <w:ilvl w:val="0"/>
          <w:numId w:val="36"/>
        </w:numPr>
        <w:spacing w:line="256" w:lineRule="auto"/>
      </w:pPr>
      <w:r w:rsidRPr="00614EA3">
        <w:t>Ball Hockey program for youth was implemented on the arena slab. The equipment was provided through the Senators Community Outreach Program.</w:t>
      </w:r>
    </w:p>
    <w:p w14:paraId="642F72F8" w14:textId="77777777" w:rsidR="00614EA3" w:rsidRPr="00614EA3" w:rsidRDefault="00614EA3" w:rsidP="00614EA3">
      <w:pPr>
        <w:pStyle w:val="ListParagraph"/>
        <w:numPr>
          <w:ilvl w:val="0"/>
          <w:numId w:val="36"/>
        </w:numPr>
        <w:spacing w:line="256" w:lineRule="auto"/>
      </w:pPr>
      <w:r w:rsidRPr="00614EA3">
        <w:t>Continuation of successful Little Sens program to encourage youth to participate in hockey.</w:t>
      </w:r>
    </w:p>
    <w:p w14:paraId="0B5A761A" w14:textId="77777777" w:rsidR="00614EA3" w:rsidRPr="00614EA3" w:rsidRDefault="00614EA3" w:rsidP="00614EA3">
      <w:pPr>
        <w:pStyle w:val="ListParagraph"/>
        <w:numPr>
          <w:ilvl w:val="0"/>
          <w:numId w:val="36"/>
        </w:numPr>
        <w:spacing w:line="256" w:lineRule="auto"/>
      </w:pPr>
      <w:r w:rsidRPr="00614EA3">
        <w:t>New yoga programming was offered at the Glengarry Sports Palace.</w:t>
      </w:r>
    </w:p>
    <w:p w14:paraId="28718D67" w14:textId="77777777" w:rsidR="00614EA3" w:rsidRPr="00614EA3" w:rsidRDefault="00614EA3" w:rsidP="00614EA3">
      <w:pPr>
        <w:pStyle w:val="ListParagraph"/>
        <w:numPr>
          <w:ilvl w:val="0"/>
          <w:numId w:val="36"/>
        </w:numPr>
        <w:spacing w:line="256" w:lineRule="auto"/>
      </w:pPr>
      <w:r w:rsidRPr="00614EA3">
        <w:t>Staff implemented the new Ice Request Forms to facilitate the ice allocation process.</w:t>
      </w:r>
    </w:p>
    <w:p w14:paraId="274A669C" w14:textId="77777777" w:rsidR="00614EA3" w:rsidRPr="00614EA3" w:rsidRDefault="00614EA3" w:rsidP="00614EA3">
      <w:pPr>
        <w:pStyle w:val="ListParagraph"/>
        <w:numPr>
          <w:ilvl w:val="0"/>
          <w:numId w:val="36"/>
        </w:numPr>
        <w:spacing w:line="256" w:lineRule="auto"/>
      </w:pPr>
      <w:r w:rsidRPr="00614EA3">
        <w:t>The replacement of the compressor was performed as part of the 2018 budget.</w:t>
      </w:r>
    </w:p>
    <w:p w14:paraId="6C4F3F5E" w14:textId="77777777" w:rsidR="00614EA3" w:rsidRPr="00614EA3" w:rsidRDefault="00614EA3" w:rsidP="00614EA3">
      <w:pPr>
        <w:pStyle w:val="ListParagraph"/>
        <w:numPr>
          <w:ilvl w:val="0"/>
          <w:numId w:val="36"/>
        </w:numPr>
        <w:spacing w:line="256" w:lineRule="auto"/>
      </w:pPr>
      <w:r w:rsidRPr="00614EA3">
        <w:t>Valve replacement was done in September 2018 and Electric Panel replacement was done in December 2018.</w:t>
      </w:r>
    </w:p>
    <w:p w14:paraId="373EEB0A" w14:textId="77777777" w:rsidR="00614EA3" w:rsidRPr="00614EA3" w:rsidRDefault="00614EA3" w:rsidP="00614EA3">
      <w:pPr>
        <w:pStyle w:val="ListParagraph"/>
        <w:numPr>
          <w:ilvl w:val="0"/>
          <w:numId w:val="36"/>
        </w:numPr>
        <w:spacing w:line="256" w:lineRule="auto"/>
      </w:pPr>
      <w:r w:rsidRPr="00614EA3">
        <w:t xml:space="preserve">The upstairs Bar refrigerator doors have been replaced and the bar area, kitchen serving area were painted to match the colour scheme of the Community Hall. </w:t>
      </w:r>
    </w:p>
    <w:p w14:paraId="03CBBC13" w14:textId="77777777" w:rsidR="00614EA3" w:rsidRPr="00614EA3" w:rsidRDefault="00614EA3" w:rsidP="00614EA3">
      <w:pPr>
        <w:pStyle w:val="ListParagraph"/>
        <w:numPr>
          <w:ilvl w:val="0"/>
          <w:numId w:val="36"/>
        </w:numPr>
        <w:spacing w:line="256" w:lineRule="auto"/>
      </w:pPr>
      <w:r w:rsidRPr="00614EA3">
        <w:t>21 rectangular commercial grade tables were purchased for the Community Hall.</w:t>
      </w:r>
    </w:p>
    <w:p w14:paraId="39FAC56C" w14:textId="77777777" w:rsidR="00614EA3" w:rsidRPr="00614EA3" w:rsidRDefault="00614EA3" w:rsidP="00614EA3">
      <w:pPr>
        <w:pStyle w:val="ListParagraph"/>
        <w:numPr>
          <w:ilvl w:val="0"/>
          <w:numId w:val="36"/>
        </w:numPr>
        <w:spacing w:line="256" w:lineRule="auto"/>
      </w:pPr>
      <w:r w:rsidRPr="00614EA3">
        <w:t>New access buttons (paddles) were installed on the doors at the entrance and leading into the lobby.</w:t>
      </w:r>
    </w:p>
    <w:p w14:paraId="647493A1" w14:textId="77777777" w:rsidR="00614EA3" w:rsidRPr="00614EA3" w:rsidRDefault="00614EA3" w:rsidP="00614EA3">
      <w:pPr>
        <w:pStyle w:val="ListParagraph"/>
        <w:numPr>
          <w:ilvl w:val="0"/>
          <w:numId w:val="36"/>
        </w:numPr>
        <w:spacing w:line="256" w:lineRule="auto"/>
      </w:pPr>
      <w:r w:rsidRPr="00614EA3">
        <w:t>New doors have been installed between the lobby and the rink area.</w:t>
      </w:r>
    </w:p>
    <w:p w14:paraId="675067B2" w14:textId="77777777" w:rsidR="00614EA3" w:rsidRPr="00614EA3" w:rsidRDefault="00614EA3" w:rsidP="00614EA3">
      <w:pPr>
        <w:pStyle w:val="ListParagraph"/>
        <w:numPr>
          <w:ilvl w:val="0"/>
          <w:numId w:val="36"/>
        </w:numPr>
        <w:spacing w:line="256" w:lineRule="auto"/>
        <w:rPr>
          <w:b/>
          <w:u w:val="single"/>
        </w:rPr>
      </w:pPr>
      <w:r w:rsidRPr="00614EA3">
        <w:t>Work has been done on the Baseball field to level out low areas and the grass has been top-dressed.</w:t>
      </w:r>
    </w:p>
    <w:p w14:paraId="12A6FA33" w14:textId="77777777" w:rsidR="00614EA3" w:rsidRPr="00C908EF" w:rsidRDefault="00614EA3" w:rsidP="00614EA3">
      <w:pPr>
        <w:rPr>
          <w:b/>
          <w:color w:val="1C6194" w:themeColor="accent6" w:themeShade="BF"/>
          <w:sz w:val="24"/>
          <w:szCs w:val="24"/>
        </w:rPr>
      </w:pPr>
      <w:r w:rsidRPr="00C908EF">
        <w:rPr>
          <w:b/>
          <w:color w:val="1C6194" w:themeColor="accent6" w:themeShade="BF"/>
          <w:sz w:val="24"/>
          <w:szCs w:val="24"/>
        </w:rPr>
        <w:t>2019 Budget Challenges and Initiatives</w:t>
      </w:r>
    </w:p>
    <w:p w14:paraId="2AD92489" w14:textId="106BF8A8" w:rsidR="00614EA3" w:rsidRPr="00CE7586" w:rsidRDefault="00614EA3" w:rsidP="00614EA3">
      <w:pPr>
        <w:rPr>
          <w:b/>
          <w:color w:val="1C6194" w:themeColor="accent6" w:themeShade="BF"/>
          <w:sz w:val="24"/>
          <w:szCs w:val="24"/>
        </w:rPr>
      </w:pPr>
      <w:r w:rsidRPr="00CE7586">
        <w:rPr>
          <w:b/>
          <w:color w:val="1C6194" w:themeColor="accent6" w:themeShade="BF"/>
          <w:sz w:val="24"/>
          <w:szCs w:val="24"/>
        </w:rPr>
        <w:t>C</w:t>
      </w:r>
      <w:r w:rsidR="00CE7586" w:rsidRPr="00CE7586">
        <w:rPr>
          <w:b/>
          <w:color w:val="1C6194" w:themeColor="accent6" w:themeShade="BF"/>
          <w:sz w:val="24"/>
          <w:szCs w:val="24"/>
        </w:rPr>
        <w:t>hallenges</w:t>
      </w:r>
    </w:p>
    <w:p w14:paraId="675B6379" w14:textId="77777777" w:rsidR="00614EA3" w:rsidRPr="00614EA3" w:rsidRDefault="00614EA3" w:rsidP="00614EA3">
      <w:r w:rsidRPr="00614EA3">
        <w:t xml:space="preserve">Repairs to buildings and equipment increase as they age and several of the Township’s recreation facilities are approaching the half-century mark. </w:t>
      </w:r>
    </w:p>
    <w:p w14:paraId="380412A4" w14:textId="001A4AAD" w:rsidR="00614EA3" w:rsidRPr="00614EA3" w:rsidRDefault="00614EA3" w:rsidP="00614EA3">
      <w:r w:rsidRPr="00614EA3">
        <w:t>In addition, it is foreseen that imminent regulatory safety requirements for facilities where the public may be deemed to be expo</w:t>
      </w:r>
      <w:r w:rsidR="00CE7586">
        <w:t>sed to hazardous chemicals will</w:t>
      </w:r>
      <w:r w:rsidRPr="00614EA3">
        <w:t xml:space="preserve"> increase training requirements and necessitate that additional monitoring mechanisms be installed in those buildings. </w:t>
      </w:r>
    </w:p>
    <w:p w14:paraId="0F4BF6D2" w14:textId="77777777" w:rsidR="00614EA3" w:rsidRPr="00614EA3" w:rsidRDefault="00614EA3" w:rsidP="00614EA3">
      <w:r w:rsidRPr="00614EA3">
        <w:t>The arena slab in the Glengarry Sports Palace is past its lifecycle. Staff is recommending that the process for a planned replacement be initiated through the drawing up of engineering plans.</w:t>
      </w:r>
    </w:p>
    <w:p w14:paraId="69F3B29F" w14:textId="77777777" w:rsidR="00CE7586" w:rsidRDefault="00CE7586" w:rsidP="00614EA3">
      <w:pPr>
        <w:rPr>
          <w:b/>
          <w:color w:val="1C6194" w:themeColor="accent6" w:themeShade="BF"/>
          <w:sz w:val="24"/>
          <w:szCs w:val="24"/>
        </w:rPr>
      </w:pPr>
    </w:p>
    <w:p w14:paraId="70489693" w14:textId="2A390EA6" w:rsidR="00614EA3" w:rsidRPr="00CE7586" w:rsidRDefault="00CE7586" w:rsidP="00614EA3">
      <w:pPr>
        <w:rPr>
          <w:b/>
          <w:color w:val="1C6194" w:themeColor="accent6" w:themeShade="BF"/>
          <w:sz w:val="24"/>
          <w:szCs w:val="24"/>
        </w:rPr>
      </w:pPr>
      <w:r w:rsidRPr="00CE7586">
        <w:rPr>
          <w:b/>
          <w:color w:val="1C6194" w:themeColor="accent6" w:themeShade="BF"/>
          <w:sz w:val="24"/>
          <w:szCs w:val="24"/>
        </w:rPr>
        <w:t>2019 Budget Initiatives</w:t>
      </w:r>
    </w:p>
    <w:p w14:paraId="2BC57FC3" w14:textId="77777777" w:rsidR="00614EA3" w:rsidRPr="00614EA3" w:rsidRDefault="00614EA3" w:rsidP="00614EA3">
      <w:pPr>
        <w:pStyle w:val="ListParagraph"/>
        <w:numPr>
          <w:ilvl w:val="0"/>
          <w:numId w:val="37"/>
        </w:numPr>
        <w:spacing w:line="256" w:lineRule="auto"/>
      </w:pPr>
      <w:r w:rsidRPr="00614EA3">
        <w:t xml:space="preserve">Dome </w:t>
      </w:r>
    </w:p>
    <w:p w14:paraId="52C32724" w14:textId="55439993" w:rsidR="00614EA3" w:rsidRDefault="00614EA3" w:rsidP="00614EA3">
      <w:pPr>
        <w:pStyle w:val="ListParagraph"/>
        <w:numPr>
          <w:ilvl w:val="1"/>
          <w:numId w:val="37"/>
        </w:numPr>
        <w:spacing w:line="256" w:lineRule="auto"/>
      </w:pPr>
      <w:r w:rsidRPr="00614EA3">
        <w:t>Freshening of the lobby area</w:t>
      </w:r>
    </w:p>
    <w:p w14:paraId="1D6776EB" w14:textId="6A6C0C81" w:rsidR="00280A26" w:rsidRPr="00614EA3" w:rsidRDefault="00280A26" w:rsidP="00614EA3">
      <w:pPr>
        <w:pStyle w:val="ListParagraph"/>
        <w:numPr>
          <w:ilvl w:val="1"/>
          <w:numId w:val="37"/>
        </w:numPr>
        <w:spacing w:line="256" w:lineRule="auto"/>
      </w:pPr>
      <w:r>
        <w:t xml:space="preserve">Repairs to floor </w:t>
      </w:r>
    </w:p>
    <w:p w14:paraId="23C17EF9" w14:textId="77777777" w:rsidR="00614EA3" w:rsidRPr="00614EA3" w:rsidRDefault="00614EA3" w:rsidP="00614EA3">
      <w:pPr>
        <w:pStyle w:val="ListParagraph"/>
        <w:numPr>
          <w:ilvl w:val="0"/>
          <w:numId w:val="37"/>
        </w:numPr>
        <w:spacing w:line="256" w:lineRule="auto"/>
      </w:pPr>
      <w:r w:rsidRPr="00614EA3">
        <w:t>Island Park</w:t>
      </w:r>
    </w:p>
    <w:p w14:paraId="5130E9B4" w14:textId="5001ED6C" w:rsidR="00614EA3" w:rsidRPr="00614EA3" w:rsidRDefault="00614EA3" w:rsidP="00614EA3">
      <w:pPr>
        <w:pStyle w:val="ListParagraph"/>
        <w:numPr>
          <w:ilvl w:val="1"/>
          <w:numId w:val="37"/>
        </w:numPr>
        <w:spacing w:line="256" w:lineRule="auto"/>
      </w:pPr>
      <w:r w:rsidRPr="00614EA3">
        <w:t xml:space="preserve">4 Micro Nets </w:t>
      </w:r>
    </w:p>
    <w:p w14:paraId="5C8270A9" w14:textId="52C5FB42" w:rsidR="00614EA3" w:rsidRPr="00614EA3" w:rsidRDefault="00614EA3" w:rsidP="00614EA3">
      <w:pPr>
        <w:pStyle w:val="ListParagraph"/>
        <w:numPr>
          <w:ilvl w:val="1"/>
          <w:numId w:val="37"/>
        </w:numPr>
        <w:spacing w:line="256" w:lineRule="auto"/>
      </w:pPr>
      <w:r w:rsidRPr="00614EA3">
        <w:t xml:space="preserve">Cement work for bleachers &amp; soccer benches </w:t>
      </w:r>
    </w:p>
    <w:p w14:paraId="222D0846" w14:textId="220C64B6" w:rsidR="00614EA3" w:rsidRPr="00614EA3" w:rsidRDefault="00614EA3" w:rsidP="00614EA3">
      <w:pPr>
        <w:pStyle w:val="ListParagraph"/>
        <w:numPr>
          <w:ilvl w:val="1"/>
          <w:numId w:val="37"/>
        </w:numPr>
        <w:spacing w:line="256" w:lineRule="auto"/>
      </w:pPr>
      <w:r w:rsidRPr="00614EA3">
        <w:t xml:space="preserve">2 change tables </w:t>
      </w:r>
    </w:p>
    <w:p w14:paraId="34A33B99" w14:textId="5CE64890" w:rsidR="00614EA3" w:rsidRPr="00614EA3" w:rsidRDefault="00280A26" w:rsidP="00614EA3">
      <w:pPr>
        <w:pStyle w:val="ListParagraph"/>
        <w:numPr>
          <w:ilvl w:val="1"/>
          <w:numId w:val="37"/>
        </w:numPr>
        <w:spacing w:line="256" w:lineRule="auto"/>
      </w:pPr>
      <w:r>
        <w:t xml:space="preserve"> </w:t>
      </w:r>
      <w:r w:rsidR="00614EA3" w:rsidRPr="00614EA3">
        <w:t xml:space="preserve">Soccer benches materials for Glengarry District High School </w:t>
      </w:r>
    </w:p>
    <w:p w14:paraId="75323213" w14:textId="77777777" w:rsidR="00614EA3" w:rsidRPr="00614EA3" w:rsidRDefault="00614EA3" w:rsidP="00614EA3">
      <w:pPr>
        <w:pStyle w:val="ListParagraph"/>
        <w:numPr>
          <w:ilvl w:val="0"/>
          <w:numId w:val="37"/>
        </w:numPr>
        <w:spacing w:line="256" w:lineRule="auto"/>
      </w:pPr>
      <w:r w:rsidRPr="00614EA3">
        <w:t>Glengarry Sports Palace</w:t>
      </w:r>
    </w:p>
    <w:p w14:paraId="21B7E669" w14:textId="77777777" w:rsidR="00614EA3" w:rsidRPr="00614EA3" w:rsidRDefault="00614EA3" w:rsidP="00614EA3">
      <w:pPr>
        <w:pStyle w:val="ListParagraph"/>
        <w:numPr>
          <w:ilvl w:val="1"/>
          <w:numId w:val="37"/>
        </w:numPr>
        <w:spacing w:line="256" w:lineRule="auto"/>
      </w:pPr>
      <w:r w:rsidRPr="00614EA3">
        <w:t>Condenser Water Supply Tank</w:t>
      </w:r>
    </w:p>
    <w:p w14:paraId="270F0604" w14:textId="77777777" w:rsidR="00614EA3" w:rsidRPr="00614EA3" w:rsidRDefault="00614EA3" w:rsidP="00614EA3">
      <w:pPr>
        <w:pStyle w:val="ListParagraph"/>
        <w:numPr>
          <w:ilvl w:val="1"/>
          <w:numId w:val="37"/>
        </w:numPr>
        <w:spacing w:line="256" w:lineRule="auto"/>
      </w:pPr>
      <w:r w:rsidRPr="00614EA3">
        <w:t>Stove for Community Kitchen</w:t>
      </w:r>
    </w:p>
    <w:p w14:paraId="3F0C7E6A" w14:textId="77777777" w:rsidR="00614EA3" w:rsidRPr="00614EA3" w:rsidRDefault="00614EA3" w:rsidP="00614EA3">
      <w:pPr>
        <w:pStyle w:val="ListParagraph"/>
        <w:numPr>
          <w:ilvl w:val="0"/>
          <w:numId w:val="37"/>
        </w:numPr>
        <w:spacing w:line="256" w:lineRule="auto"/>
      </w:pPr>
      <w:r w:rsidRPr="00614EA3">
        <w:t xml:space="preserve">King George Park </w:t>
      </w:r>
    </w:p>
    <w:p w14:paraId="4B3A5077" w14:textId="58AA8936" w:rsidR="00614EA3" w:rsidRPr="00614EA3" w:rsidRDefault="00614EA3" w:rsidP="00614EA3">
      <w:pPr>
        <w:pStyle w:val="ListParagraph"/>
        <w:numPr>
          <w:ilvl w:val="1"/>
          <w:numId w:val="37"/>
        </w:numPr>
        <w:spacing w:line="256" w:lineRule="auto"/>
      </w:pPr>
      <w:r w:rsidRPr="00614EA3">
        <w:t>Relocate the electric panel at the King George Park.</w:t>
      </w:r>
    </w:p>
    <w:p w14:paraId="7B0A0E12" w14:textId="77777777" w:rsidR="00614EA3" w:rsidRPr="00614EA3" w:rsidRDefault="00614EA3" w:rsidP="00614EA3">
      <w:pPr>
        <w:pStyle w:val="ListParagraph"/>
        <w:numPr>
          <w:ilvl w:val="0"/>
          <w:numId w:val="37"/>
        </w:numPr>
        <w:spacing w:line="256" w:lineRule="auto"/>
      </w:pPr>
      <w:r w:rsidRPr="00614EA3">
        <w:t>Maxville &amp; District Sports Complex</w:t>
      </w:r>
    </w:p>
    <w:p w14:paraId="3A64D6B9" w14:textId="1023030F" w:rsidR="00614EA3" w:rsidRPr="00614EA3" w:rsidRDefault="00CE7586" w:rsidP="00614EA3">
      <w:pPr>
        <w:pStyle w:val="ListParagraph"/>
        <w:numPr>
          <w:ilvl w:val="1"/>
          <w:numId w:val="37"/>
        </w:numPr>
        <w:spacing w:line="256" w:lineRule="auto"/>
      </w:pPr>
      <w:r>
        <w:t xml:space="preserve">Sinks in </w:t>
      </w:r>
      <w:r w:rsidR="00614EA3" w:rsidRPr="00614EA3">
        <w:t>bathrooms hall</w:t>
      </w:r>
    </w:p>
    <w:p w14:paraId="498E5252" w14:textId="6B7ABA6D" w:rsidR="00614EA3" w:rsidRPr="00614EA3" w:rsidRDefault="00CE7586" w:rsidP="00614EA3">
      <w:pPr>
        <w:pStyle w:val="ListParagraph"/>
        <w:numPr>
          <w:ilvl w:val="1"/>
          <w:numId w:val="37"/>
        </w:numPr>
        <w:spacing w:line="256" w:lineRule="auto"/>
      </w:pPr>
      <w:r>
        <w:t>Water lateral connection &amp; w</w:t>
      </w:r>
      <w:r w:rsidR="00614EA3" w:rsidRPr="00614EA3">
        <w:t>ell decommissioning</w:t>
      </w:r>
    </w:p>
    <w:p w14:paraId="14B4A886" w14:textId="2554329E" w:rsidR="00CE7586" w:rsidRPr="00614EA3" w:rsidRDefault="00614EA3" w:rsidP="00280A26">
      <w:pPr>
        <w:pStyle w:val="ListParagraph"/>
        <w:numPr>
          <w:ilvl w:val="1"/>
          <w:numId w:val="37"/>
        </w:numPr>
        <w:spacing w:line="256" w:lineRule="auto"/>
      </w:pPr>
      <w:r w:rsidRPr="00614EA3">
        <w:t>QEL detector Ammonia and CO detection</w:t>
      </w:r>
    </w:p>
    <w:p w14:paraId="2F091370" w14:textId="77777777" w:rsidR="00614EA3" w:rsidRPr="00614EA3" w:rsidRDefault="00614EA3" w:rsidP="00614EA3">
      <w:pPr>
        <w:pStyle w:val="ListParagraph"/>
        <w:numPr>
          <w:ilvl w:val="0"/>
          <w:numId w:val="37"/>
        </w:numPr>
        <w:spacing w:line="256" w:lineRule="auto"/>
      </w:pPr>
      <w:r w:rsidRPr="00614EA3">
        <w:t xml:space="preserve">Mills Square </w:t>
      </w:r>
    </w:p>
    <w:p w14:paraId="0A3B846F" w14:textId="77777777" w:rsidR="00614EA3" w:rsidRPr="00614EA3" w:rsidRDefault="00614EA3" w:rsidP="00614EA3">
      <w:pPr>
        <w:pStyle w:val="ListParagraph"/>
        <w:numPr>
          <w:ilvl w:val="1"/>
          <w:numId w:val="37"/>
        </w:numPr>
        <w:spacing w:line="256" w:lineRule="auto"/>
      </w:pPr>
      <w:r w:rsidRPr="00614EA3">
        <w:t>Obtain architectural designs for Mill Square &amp; Mill Lot</w:t>
      </w:r>
    </w:p>
    <w:p w14:paraId="277BD914" w14:textId="4E28B1F7" w:rsidR="00280A26" w:rsidRDefault="00280A26" w:rsidP="00614EA3">
      <w:pPr>
        <w:rPr>
          <w:b/>
          <w:color w:val="1C6194" w:themeColor="accent6" w:themeShade="BF"/>
          <w:sz w:val="24"/>
          <w:szCs w:val="24"/>
        </w:rPr>
      </w:pPr>
    </w:p>
    <w:p w14:paraId="0A40294D" w14:textId="77777777" w:rsidR="00280A26" w:rsidRDefault="00280A26" w:rsidP="00614EA3">
      <w:pPr>
        <w:rPr>
          <w:b/>
          <w:color w:val="1C6194" w:themeColor="accent6" w:themeShade="BF"/>
          <w:sz w:val="24"/>
          <w:szCs w:val="24"/>
        </w:rPr>
      </w:pPr>
    </w:p>
    <w:p w14:paraId="5AC81573" w14:textId="2A26A45A" w:rsidR="00614EA3" w:rsidRPr="00CE7586" w:rsidRDefault="00614EA3" w:rsidP="00614EA3">
      <w:pPr>
        <w:rPr>
          <w:b/>
          <w:color w:val="1C6194" w:themeColor="accent6" w:themeShade="BF"/>
          <w:sz w:val="24"/>
          <w:szCs w:val="24"/>
        </w:rPr>
      </w:pPr>
      <w:r w:rsidRPr="00CE7586">
        <w:rPr>
          <w:b/>
          <w:color w:val="1C6194" w:themeColor="accent6" w:themeShade="BF"/>
          <w:sz w:val="24"/>
          <w:szCs w:val="24"/>
        </w:rPr>
        <w:t>2</w:t>
      </w:r>
      <w:r w:rsidR="00CE7586" w:rsidRPr="00CE7586">
        <w:rPr>
          <w:b/>
          <w:color w:val="1C6194" w:themeColor="accent6" w:themeShade="BF"/>
          <w:sz w:val="24"/>
          <w:szCs w:val="24"/>
        </w:rPr>
        <w:t>019 Goals</w:t>
      </w:r>
    </w:p>
    <w:p w14:paraId="48EBB1D2" w14:textId="77777777" w:rsidR="00614EA3" w:rsidRPr="00614EA3" w:rsidRDefault="00614EA3" w:rsidP="00614EA3">
      <w:r w:rsidRPr="00614EA3">
        <w:t>Staff will continue with its training program at all levels of recreation to ensure that staff is compliant with regulatory requirements.</w:t>
      </w:r>
    </w:p>
    <w:p w14:paraId="1511A55A" w14:textId="77777777" w:rsidR="00614EA3" w:rsidRPr="00614EA3" w:rsidRDefault="00614EA3" w:rsidP="00614EA3">
      <w:r w:rsidRPr="00614EA3">
        <w:t>The Department will continue its beautification work on its parks with specific attention to Island Park and the development of Mill Square. The proposal for this space is to obtain an architectural plan to consolidate the three areas – original Mill Square, the former Lauzon property, and the waterfront lot adjacent to the Garry Fen house, into a cohesive design that will be pleasing to the users.</w:t>
      </w:r>
    </w:p>
    <w:p w14:paraId="61011BED" w14:textId="77777777" w:rsidR="00614EA3" w:rsidRPr="00614EA3" w:rsidRDefault="00614EA3" w:rsidP="00614EA3">
      <w:r w:rsidRPr="00614EA3">
        <w:t>Discussions will continue with the Department of Fisheries and Oceans to obtain approval to remove aquatic vegetation as of June 15, 2019.</w:t>
      </w:r>
    </w:p>
    <w:p w14:paraId="3E30CE57" w14:textId="1907842D" w:rsidR="007F0CFE" w:rsidRPr="00614EA3" w:rsidRDefault="00614EA3" w:rsidP="003A0B91">
      <w:r w:rsidRPr="00614EA3">
        <w:t xml:space="preserve">The Township is in its last year of a three-year permit for its Geese Management Program. In addition to the yearly report that staff is required to file, staff will be seeking a longer-term permit to allow for the continuation of this program. </w:t>
      </w:r>
    </w:p>
    <w:p w14:paraId="653C8AD1" w14:textId="1D54222A" w:rsidR="003A0B91" w:rsidRDefault="003A0B91" w:rsidP="003A0B91">
      <w:pPr>
        <w:rPr>
          <w:b/>
          <w:sz w:val="24"/>
          <w:szCs w:val="24"/>
        </w:rPr>
      </w:pPr>
      <w:r w:rsidRPr="00986416">
        <w:rPr>
          <w:b/>
          <w:sz w:val="24"/>
          <w:szCs w:val="24"/>
        </w:rPr>
        <w:t>Budget Summary</w:t>
      </w:r>
    </w:p>
    <w:p w14:paraId="617CDB26" w14:textId="65FC1F55" w:rsidR="005D7965" w:rsidRDefault="00F42A69" w:rsidP="003A0B91">
      <w:pPr>
        <w:rPr>
          <w:b/>
          <w:sz w:val="24"/>
          <w:szCs w:val="24"/>
        </w:rPr>
      </w:pPr>
      <w:r w:rsidRPr="00F42A69">
        <w:drawing>
          <wp:inline distT="0" distB="0" distL="0" distR="0" wp14:anchorId="650C8B8A" wp14:editId="3F1E837E">
            <wp:extent cx="5943600" cy="3993207"/>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3600" cy="3993207"/>
                    </a:xfrm>
                    <a:prstGeom prst="rect">
                      <a:avLst/>
                    </a:prstGeom>
                    <a:noFill/>
                    <a:ln>
                      <a:noFill/>
                    </a:ln>
                  </pic:spPr>
                </pic:pic>
              </a:graphicData>
            </a:graphic>
          </wp:inline>
        </w:drawing>
      </w:r>
    </w:p>
    <w:p w14:paraId="1D42A34A" w14:textId="1E070E87" w:rsidR="005D7965" w:rsidRDefault="00F2252D" w:rsidP="003A0B91">
      <w:pPr>
        <w:rPr>
          <w:b/>
          <w:sz w:val="24"/>
          <w:szCs w:val="24"/>
        </w:rPr>
      </w:pPr>
      <w:r w:rsidRPr="00986416">
        <w:rPr>
          <w:b/>
          <w:sz w:val="24"/>
          <w:szCs w:val="24"/>
        </w:rPr>
        <w:t>201</w:t>
      </w:r>
      <w:r w:rsidR="007D137C">
        <w:rPr>
          <w:b/>
          <w:sz w:val="24"/>
          <w:szCs w:val="24"/>
        </w:rPr>
        <w:t>9</w:t>
      </w:r>
      <w:r w:rsidRPr="00986416">
        <w:rPr>
          <w:b/>
          <w:sz w:val="24"/>
          <w:szCs w:val="24"/>
        </w:rPr>
        <w:t xml:space="preserve"> </w:t>
      </w:r>
      <w:r>
        <w:rPr>
          <w:b/>
          <w:sz w:val="24"/>
          <w:szCs w:val="24"/>
        </w:rPr>
        <w:t>Budget Details</w:t>
      </w:r>
    </w:p>
    <w:p w14:paraId="421BA792" w14:textId="39F86534" w:rsidR="00004BDE" w:rsidRPr="00004BDE" w:rsidRDefault="00F42A69" w:rsidP="003A0B91">
      <w:pPr>
        <w:rPr>
          <w:b/>
          <w:sz w:val="24"/>
          <w:szCs w:val="24"/>
        </w:rPr>
      </w:pPr>
      <w:r w:rsidRPr="00F42A69">
        <w:drawing>
          <wp:inline distT="0" distB="0" distL="0" distR="0" wp14:anchorId="5C2E44FA" wp14:editId="5024AD27">
            <wp:extent cx="5943600" cy="80084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3600" cy="8008438"/>
                    </a:xfrm>
                    <a:prstGeom prst="rect">
                      <a:avLst/>
                    </a:prstGeom>
                    <a:noFill/>
                    <a:ln>
                      <a:noFill/>
                    </a:ln>
                  </pic:spPr>
                </pic:pic>
              </a:graphicData>
            </a:graphic>
          </wp:inline>
        </w:drawing>
      </w:r>
    </w:p>
    <w:p w14:paraId="205F9298" w14:textId="57827051" w:rsidR="009C7AC5" w:rsidRPr="005D7965" w:rsidRDefault="009C7AC5" w:rsidP="003A0B91">
      <w:pPr>
        <w:rPr>
          <w:b/>
          <w:sz w:val="24"/>
          <w:szCs w:val="24"/>
        </w:rPr>
      </w:pPr>
      <w:r w:rsidRPr="009C7AC5">
        <w:drawing>
          <wp:inline distT="0" distB="0" distL="0" distR="0" wp14:anchorId="222ED45E" wp14:editId="38309B2A">
            <wp:extent cx="5119858" cy="8200295"/>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29534" cy="8215793"/>
                    </a:xfrm>
                    <a:prstGeom prst="rect">
                      <a:avLst/>
                    </a:prstGeom>
                    <a:noFill/>
                    <a:ln>
                      <a:noFill/>
                    </a:ln>
                  </pic:spPr>
                </pic:pic>
              </a:graphicData>
            </a:graphic>
          </wp:inline>
        </w:drawing>
      </w:r>
    </w:p>
    <w:p w14:paraId="7F6FE6D8" w14:textId="1226F454" w:rsidR="00F83D7E" w:rsidRDefault="008062D1" w:rsidP="003A0B91">
      <w:pPr>
        <w:rPr>
          <w:b/>
          <w:sz w:val="24"/>
          <w:szCs w:val="24"/>
        </w:rPr>
      </w:pPr>
      <w:r w:rsidRPr="008062D1">
        <w:drawing>
          <wp:inline distT="0" distB="0" distL="0" distR="0" wp14:anchorId="6017E714" wp14:editId="21F458AE">
            <wp:extent cx="5943600" cy="8073119"/>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8073119"/>
                    </a:xfrm>
                    <a:prstGeom prst="rect">
                      <a:avLst/>
                    </a:prstGeom>
                    <a:noFill/>
                    <a:ln>
                      <a:noFill/>
                    </a:ln>
                  </pic:spPr>
                </pic:pic>
              </a:graphicData>
            </a:graphic>
          </wp:inline>
        </w:drawing>
      </w:r>
    </w:p>
    <w:p w14:paraId="035D5CD6" w14:textId="5E08A206" w:rsidR="00991BA6" w:rsidRDefault="00991BA6" w:rsidP="003A0B91">
      <w:pPr>
        <w:rPr>
          <w:b/>
          <w:sz w:val="24"/>
          <w:szCs w:val="24"/>
        </w:rPr>
      </w:pPr>
      <w:r>
        <w:rPr>
          <w:b/>
          <w:sz w:val="24"/>
          <w:szCs w:val="24"/>
        </w:rPr>
        <w:t>Capital Request 2019</w:t>
      </w:r>
    </w:p>
    <w:p w14:paraId="0C3CB599" w14:textId="529965DB" w:rsidR="00004BDE" w:rsidRDefault="00004BDE" w:rsidP="003A0B91">
      <w:pPr>
        <w:rPr>
          <w:b/>
          <w:sz w:val="24"/>
          <w:szCs w:val="24"/>
        </w:rPr>
      </w:pPr>
      <w:r w:rsidRPr="00004BDE">
        <w:drawing>
          <wp:inline distT="0" distB="0" distL="0" distR="0" wp14:anchorId="3CBA406D" wp14:editId="48FDFB2A">
            <wp:extent cx="5049520" cy="421703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049520" cy="4217035"/>
                    </a:xfrm>
                    <a:prstGeom prst="rect">
                      <a:avLst/>
                    </a:prstGeom>
                    <a:noFill/>
                    <a:ln>
                      <a:noFill/>
                    </a:ln>
                  </pic:spPr>
                </pic:pic>
              </a:graphicData>
            </a:graphic>
          </wp:inline>
        </w:drawing>
      </w:r>
    </w:p>
    <w:p w14:paraId="37126391" w14:textId="77777777" w:rsidR="00004BDE" w:rsidRDefault="00004BDE" w:rsidP="003A0B91">
      <w:pPr>
        <w:rPr>
          <w:b/>
          <w:sz w:val="24"/>
          <w:szCs w:val="24"/>
        </w:rPr>
      </w:pPr>
    </w:p>
    <w:p w14:paraId="6BB8A8F3" w14:textId="3DF61E33" w:rsidR="00F83D7E" w:rsidRPr="00986416" w:rsidRDefault="00004BDE" w:rsidP="003A0B91">
      <w:pPr>
        <w:rPr>
          <w:b/>
          <w:sz w:val="24"/>
          <w:szCs w:val="24"/>
        </w:rPr>
      </w:pPr>
      <w:r w:rsidRPr="00004BDE">
        <w:drawing>
          <wp:inline distT="0" distB="0" distL="0" distR="0" wp14:anchorId="46021359" wp14:editId="146073BA">
            <wp:extent cx="5704764" cy="4112832"/>
            <wp:effectExtent l="0" t="0" r="0" b="254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08200" cy="4115309"/>
                    </a:xfrm>
                    <a:prstGeom prst="rect">
                      <a:avLst/>
                    </a:prstGeom>
                    <a:noFill/>
                    <a:ln>
                      <a:noFill/>
                    </a:ln>
                  </pic:spPr>
                </pic:pic>
              </a:graphicData>
            </a:graphic>
          </wp:inline>
        </w:drawing>
      </w:r>
    </w:p>
    <w:p w14:paraId="5B2E3E8E" w14:textId="46E0B7F0" w:rsidR="0000331B" w:rsidRPr="00986416" w:rsidRDefault="008062D1" w:rsidP="003A0B91">
      <w:pPr>
        <w:rPr>
          <w:sz w:val="24"/>
          <w:szCs w:val="24"/>
        </w:rPr>
      </w:pPr>
      <w:r w:rsidRPr="008062D1">
        <w:drawing>
          <wp:inline distT="0" distB="0" distL="0" distR="0" wp14:anchorId="06823973" wp14:editId="5346E11E">
            <wp:extent cx="5943600" cy="35091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43600" cy="3509125"/>
                    </a:xfrm>
                    <a:prstGeom prst="rect">
                      <a:avLst/>
                    </a:prstGeom>
                    <a:noFill/>
                    <a:ln>
                      <a:noFill/>
                    </a:ln>
                  </pic:spPr>
                </pic:pic>
              </a:graphicData>
            </a:graphic>
          </wp:inline>
        </w:drawing>
      </w:r>
    </w:p>
    <w:p w14:paraId="7480AC2A" w14:textId="613728B1" w:rsidR="00991BA6" w:rsidRPr="008062D1" w:rsidRDefault="003A0B91" w:rsidP="008062D1">
      <w:pPr>
        <w:rPr>
          <w:sz w:val="24"/>
          <w:szCs w:val="24"/>
        </w:rPr>
      </w:pPr>
      <w:r w:rsidRPr="00986416">
        <w:rPr>
          <w:sz w:val="24"/>
          <w:szCs w:val="24"/>
        </w:rPr>
        <w:br w:type="page"/>
      </w:r>
      <w:bookmarkStart w:id="14" w:name="_Toc504048637"/>
    </w:p>
    <w:p w14:paraId="6117BF7B" w14:textId="509B650E" w:rsidR="003A0B91" w:rsidRPr="00070869" w:rsidRDefault="003A0B91" w:rsidP="0043610C">
      <w:pPr>
        <w:pStyle w:val="Heading1"/>
        <w:rPr>
          <w:rFonts w:asciiTheme="minorHAnsi" w:hAnsiTheme="minorHAnsi"/>
          <w:b/>
          <w:color w:val="1C6194" w:themeColor="accent6" w:themeShade="BF"/>
          <w:sz w:val="28"/>
          <w:szCs w:val="24"/>
        </w:rPr>
      </w:pPr>
      <w:r w:rsidRPr="00070869">
        <w:rPr>
          <w:rFonts w:asciiTheme="minorHAnsi" w:hAnsiTheme="minorHAnsi"/>
          <w:b/>
          <w:color w:val="1C6194" w:themeColor="accent6" w:themeShade="BF"/>
          <w:sz w:val="28"/>
          <w:szCs w:val="24"/>
        </w:rPr>
        <w:t>Fire Services</w:t>
      </w:r>
      <w:bookmarkEnd w:id="14"/>
      <w:r w:rsidR="00444029" w:rsidRPr="00070869">
        <w:rPr>
          <w:rFonts w:asciiTheme="minorHAnsi" w:hAnsiTheme="minorHAnsi"/>
          <w:b/>
          <w:color w:val="1C6194" w:themeColor="accent6" w:themeShade="BF"/>
          <w:sz w:val="28"/>
          <w:szCs w:val="24"/>
        </w:rPr>
        <w:t xml:space="preserve"> Department</w:t>
      </w:r>
    </w:p>
    <w:p w14:paraId="15D60525" w14:textId="77777777" w:rsidR="00C07A5B" w:rsidRPr="00C07A5B" w:rsidRDefault="00C07A5B" w:rsidP="00C07A5B"/>
    <w:p w14:paraId="225B7A56" w14:textId="77777777" w:rsidR="00D163D6" w:rsidRPr="00CE7586" w:rsidRDefault="00D163D6" w:rsidP="00D163D6">
      <w:pPr>
        <w:rPr>
          <w:b/>
          <w:color w:val="1C6194" w:themeColor="accent6" w:themeShade="BF"/>
          <w:sz w:val="24"/>
          <w:szCs w:val="24"/>
        </w:rPr>
      </w:pPr>
      <w:r w:rsidRPr="00CE7586">
        <w:rPr>
          <w:b/>
          <w:color w:val="1C6194" w:themeColor="accent6" w:themeShade="BF"/>
          <w:sz w:val="24"/>
          <w:szCs w:val="24"/>
        </w:rPr>
        <w:t>Departmental Overview</w:t>
      </w:r>
    </w:p>
    <w:p w14:paraId="2A70E80C" w14:textId="01F4158F" w:rsidR="00D163D6" w:rsidRPr="007F0CFE" w:rsidRDefault="00D163D6" w:rsidP="00D163D6">
      <w:r w:rsidRPr="007F0CFE">
        <w:t>The Fire Department is doing very well. We are meeting all goals and implementing new unexpected regulations from the Office of the Fire Marshal.</w:t>
      </w:r>
    </w:p>
    <w:p w14:paraId="4882CDAE" w14:textId="0679D97F" w:rsidR="00D163D6" w:rsidRPr="007F0CFE" w:rsidRDefault="00CE7586" w:rsidP="00D163D6">
      <w:r>
        <w:t>The Department is</w:t>
      </w:r>
      <w:r w:rsidR="00D163D6" w:rsidRPr="007F0CFE">
        <w:t xml:space="preserve"> projecting being slightly over budget for 2018 for the following reasons:</w:t>
      </w:r>
    </w:p>
    <w:p w14:paraId="5D196453" w14:textId="6132CDEF" w:rsidR="00D163D6" w:rsidRPr="007F0CFE" w:rsidRDefault="00D163D6" w:rsidP="00D163D6">
      <w:pPr>
        <w:ind w:left="720"/>
      </w:pPr>
      <w:r w:rsidRPr="007F0CFE">
        <w:t>-Implementation of the firefighter gear cleaning and inspecting program (</w:t>
      </w:r>
      <w:r w:rsidR="00CE7586">
        <w:t>National Fire Protection Association (</w:t>
      </w:r>
      <w:r w:rsidRPr="007F0CFE">
        <w:t>NFPA</w:t>
      </w:r>
      <w:r w:rsidR="00CE7586">
        <w:t>)</w:t>
      </w:r>
      <w:r w:rsidRPr="007F0CFE">
        <w:t xml:space="preserve"> 1851). This is an expensive program to which we must adhere. Health and safety issues regarding certain cancers associated with firefighting and the potential for serious injury when firefighters enter into an IDLH atmosphere with gear that has not been properly maintained</w:t>
      </w:r>
      <w:r w:rsidR="00E67F9A">
        <w:t>,</w:t>
      </w:r>
      <w:r w:rsidRPr="007F0CFE">
        <w:t xml:space="preserve"> have made it clear that responsible employers must follow NFPA's 1851 guidelines. We have also tested all ladders and hose lengths to NFPA specific</w:t>
      </w:r>
      <w:r w:rsidR="00CE7586">
        <w:t>ations (this was never done at S</w:t>
      </w:r>
      <w:r w:rsidRPr="007F0CFE">
        <w:t>tations 1 and 2. S</w:t>
      </w:r>
      <w:r w:rsidR="00CE7586">
        <w:t>tation 3 had tested their hose four</w:t>
      </w:r>
      <w:r w:rsidRPr="007F0CFE">
        <w:t xml:space="preserve"> </w:t>
      </w:r>
      <w:r w:rsidR="00CE7586">
        <w:t xml:space="preserve">to five </w:t>
      </w:r>
      <w:r w:rsidRPr="007F0CFE">
        <w:t>years ago but not their ladders). The testing itself is expensive and although no ladders failed testing, many hose lengths did fail which meant purchasing new ones.</w:t>
      </w:r>
    </w:p>
    <w:p w14:paraId="322AB55F" w14:textId="105F8A24" w:rsidR="00D163D6" w:rsidRPr="007F0CFE" w:rsidRDefault="00D163D6" w:rsidP="00D163D6">
      <w:pPr>
        <w:ind w:left="720"/>
      </w:pPr>
      <w:r w:rsidRPr="007F0CFE">
        <w:t xml:space="preserve">-We are also experiencing a busy year in terms of call volume. As of </w:t>
      </w:r>
      <w:r w:rsidR="00E67F9A" w:rsidRPr="007F0CFE">
        <w:t>September 26</w:t>
      </w:r>
      <w:r w:rsidR="00E67F9A" w:rsidRPr="007F0CFE">
        <w:rPr>
          <w:vertAlign w:val="superscript"/>
        </w:rPr>
        <w:t>th,</w:t>
      </w:r>
      <w:r w:rsidRPr="007F0CFE">
        <w:t xml:space="preserve"> we are at incident number 303. Last year we had 331 incidents for the whole year. This affects wear and tear on vehicles and equipment and puts extra strain on wages for the year.</w:t>
      </w:r>
    </w:p>
    <w:p w14:paraId="6C422D30" w14:textId="384CB44D" w:rsidR="00D163D6" w:rsidRPr="00CE7586" w:rsidRDefault="00D163D6" w:rsidP="00CE7586">
      <w:pPr>
        <w:ind w:left="720"/>
      </w:pPr>
      <w:r w:rsidRPr="007F0CFE">
        <w:t xml:space="preserve">-We have overspent on vehicle maintenance and this is a direct result of trying to keep an old fleet in service. </w:t>
      </w:r>
      <w:r w:rsidR="005D27AB" w:rsidRPr="007F0CFE">
        <w:t>The</w:t>
      </w:r>
      <w:r w:rsidRPr="007F0CFE">
        <w:t xml:space="preserve"> Fire Department must adhere to the fleet replacement guidelines of the Fire Service Re</w:t>
      </w:r>
      <w:r w:rsidR="00CE7586">
        <w:t>view from 2013.</w:t>
      </w:r>
    </w:p>
    <w:p w14:paraId="41CC80D3" w14:textId="77777777" w:rsidR="00D163D6" w:rsidRPr="00CE7586" w:rsidRDefault="00D163D6" w:rsidP="00D163D6">
      <w:pPr>
        <w:rPr>
          <w:b/>
          <w:color w:val="1C6194" w:themeColor="accent6" w:themeShade="BF"/>
          <w:sz w:val="24"/>
          <w:szCs w:val="24"/>
        </w:rPr>
      </w:pPr>
      <w:r w:rsidRPr="00CE7586">
        <w:rPr>
          <w:b/>
          <w:color w:val="1C6194" w:themeColor="accent6" w:themeShade="BF"/>
          <w:sz w:val="24"/>
          <w:szCs w:val="24"/>
        </w:rPr>
        <w:t>2018 Accomplishments</w:t>
      </w:r>
    </w:p>
    <w:p w14:paraId="5D76F831" w14:textId="2DA1DB60" w:rsidR="00D163D6" w:rsidRPr="007F0CFE" w:rsidRDefault="00D163D6" w:rsidP="00D163D6">
      <w:r w:rsidRPr="007F0CFE">
        <w:t>This was another year of rebuilding for the Fire Department. Although we have made great strides in standardizing our equipment, procedures, training and uniforms, more work is required to reach the point where everything has a process and all appropriate re</w:t>
      </w:r>
      <w:r w:rsidR="00CE7586">
        <w:t xml:space="preserve">cords are kept. Still, our 2018 </w:t>
      </w:r>
      <w:r w:rsidRPr="007F0CFE">
        <w:t>accomplishments have put us on pace to easily reach that goal in 2019. Our accomplishments are as follows:</w:t>
      </w:r>
    </w:p>
    <w:p w14:paraId="381C4BF7" w14:textId="77777777" w:rsidR="00D163D6" w:rsidRPr="007F0CFE" w:rsidRDefault="00D163D6" w:rsidP="00D163D6">
      <w:r w:rsidRPr="007F0CFE">
        <w:t>-Training facility location has been secured. We will begin setting up the facility in mid-October</w:t>
      </w:r>
    </w:p>
    <w:p w14:paraId="309B063E" w14:textId="77777777" w:rsidR="00D163D6" w:rsidRPr="007F0CFE" w:rsidRDefault="00D163D6" w:rsidP="00D163D6">
      <w:r w:rsidRPr="007F0CFE">
        <w:t>-Establishment of an NFPA compliant training program for all North Glengarry firefighters</w:t>
      </w:r>
    </w:p>
    <w:p w14:paraId="464B4540" w14:textId="04A9ABA4" w:rsidR="00D163D6" w:rsidRPr="007F0CFE" w:rsidRDefault="00D163D6" w:rsidP="00D163D6">
      <w:r w:rsidRPr="007F0CFE">
        <w:t xml:space="preserve">-NFPA 1851 (Standard for </w:t>
      </w:r>
      <w:r w:rsidR="00CE7586">
        <w:t>Personal Protective Equipment (</w:t>
      </w:r>
      <w:r w:rsidRPr="007F0CFE">
        <w:t>PPE)</w:t>
      </w:r>
      <w:r w:rsidR="00CE7586">
        <w:t xml:space="preserve">). </w:t>
      </w:r>
      <w:r w:rsidR="005D27AB">
        <w:t>Five</w:t>
      </w:r>
      <w:r w:rsidR="005D27AB" w:rsidRPr="007F0CFE">
        <w:t>-year</w:t>
      </w:r>
      <w:r w:rsidRPr="007F0CFE">
        <w:t xml:space="preserve"> contract with Starfield/Lion Apparel for higher performance PPE at off-the-shelf prices</w:t>
      </w:r>
    </w:p>
    <w:p w14:paraId="50AC8217" w14:textId="77777777" w:rsidR="00D163D6" w:rsidRPr="007F0CFE" w:rsidRDefault="00D163D6" w:rsidP="00D163D6">
      <w:r w:rsidRPr="007F0CFE">
        <w:t>-Standardization of equipment and all fire ground operational procedures</w:t>
      </w:r>
    </w:p>
    <w:p w14:paraId="05077E08" w14:textId="77777777" w:rsidR="00D163D6" w:rsidRPr="00871F09" w:rsidRDefault="00D163D6" w:rsidP="00D163D6">
      <w:pPr>
        <w:rPr>
          <w:sz w:val="24"/>
          <w:szCs w:val="24"/>
        </w:rPr>
      </w:pPr>
      <w:r w:rsidRPr="007F0CFE">
        <w:t>-Purchase and implementation (ongoing) of records management system (BeeOn</w:t>
      </w:r>
      <w:r>
        <w:rPr>
          <w:sz w:val="24"/>
          <w:szCs w:val="24"/>
        </w:rPr>
        <w:t>)</w:t>
      </w:r>
    </w:p>
    <w:p w14:paraId="0B7AABF0" w14:textId="77777777" w:rsidR="00D163D6" w:rsidRPr="007F0CFE" w:rsidRDefault="00D163D6" w:rsidP="00D163D6">
      <w:r w:rsidRPr="007F0CFE">
        <w:t>-Communication propagation study and all specs for new radio equipment; including working closely with Industry Canada to secure the proper radio frequency and license for North Glengarry.</w:t>
      </w:r>
    </w:p>
    <w:p w14:paraId="7C22BE0C" w14:textId="150D1E05" w:rsidR="00D163D6" w:rsidRPr="007F0CFE" w:rsidRDefault="00D163D6" w:rsidP="00D163D6">
      <w:r w:rsidRPr="007F0CFE">
        <w:t xml:space="preserve">-Solved all outstanding issues with regards to </w:t>
      </w:r>
      <w:r w:rsidR="00CE7586">
        <w:t>Ministry of Transportation Ontario (</w:t>
      </w:r>
      <w:r w:rsidRPr="007F0CFE">
        <w:t>MTO</w:t>
      </w:r>
      <w:r w:rsidR="00CE7586">
        <w:t>)</w:t>
      </w:r>
      <w:r w:rsidRPr="007F0CFE">
        <w:t xml:space="preserve"> billing/Champlain Township fire fees</w:t>
      </w:r>
    </w:p>
    <w:p w14:paraId="5BE1C479" w14:textId="38F46AE6" w:rsidR="00D163D6" w:rsidRPr="007F0CFE" w:rsidRDefault="00D163D6" w:rsidP="00D163D6">
      <w:r w:rsidRPr="007F0CFE">
        <w:t xml:space="preserve">-Established Fire Prevention and Public Education programs and initiatives that surpass </w:t>
      </w:r>
      <w:r w:rsidR="00CE7586">
        <w:t>Fire Protection and Prevention Act (</w:t>
      </w:r>
      <w:r w:rsidRPr="007F0CFE">
        <w:t>FPPA</w:t>
      </w:r>
      <w:r w:rsidR="00CE7586">
        <w:t>)</w:t>
      </w:r>
      <w:r w:rsidRPr="007F0CFE">
        <w:t xml:space="preserve"> requirements</w:t>
      </w:r>
    </w:p>
    <w:p w14:paraId="7F3B485E" w14:textId="77777777" w:rsidR="00D163D6" w:rsidRPr="007F0CFE" w:rsidRDefault="00D163D6" w:rsidP="00D163D6">
      <w:r w:rsidRPr="007F0CFE">
        <w:t>-Further established a recruitment program to ensure top quality candidates are recruited</w:t>
      </w:r>
    </w:p>
    <w:p w14:paraId="20544C5D" w14:textId="77777777" w:rsidR="00D163D6" w:rsidRPr="007F0CFE" w:rsidRDefault="00D163D6" w:rsidP="00D163D6">
      <w:r w:rsidRPr="007F0CFE">
        <w:t>-Adoption of a new Fire Department Regulating by-law which accurately represents and supports our current mandate and operating model</w:t>
      </w:r>
    </w:p>
    <w:p w14:paraId="3E9D0CD5" w14:textId="760C26CB" w:rsidR="00D163D6" w:rsidRPr="00E67F9A" w:rsidRDefault="00D163D6" w:rsidP="00D163D6">
      <w:r w:rsidRPr="007F0CFE">
        <w:t>-Adoption of a new Open Air Burning by-law with clear and enforceable guide</w:t>
      </w:r>
      <w:r w:rsidR="00E67F9A">
        <w:t>lines, procedures and penalties</w:t>
      </w:r>
    </w:p>
    <w:p w14:paraId="2A022D0F" w14:textId="77777777" w:rsidR="00D163D6" w:rsidRPr="006F7413" w:rsidRDefault="00D163D6" w:rsidP="00D163D6">
      <w:pPr>
        <w:rPr>
          <w:b/>
          <w:sz w:val="24"/>
          <w:szCs w:val="24"/>
        </w:rPr>
      </w:pPr>
      <w:r w:rsidRPr="006F7413">
        <w:rPr>
          <w:b/>
          <w:color w:val="1C6194" w:themeColor="accent6" w:themeShade="BF"/>
          <w:sz w:val="24"/>
          <w:szCs w:val="24"/>
        </w:rPr>
        <w:t>2019 Budget Challenges and Initiatives</w:t>
      </w:r>
    </w:p>
    <w:p w14:paraId="30875E95" w14:textId="71C8EFA3" w:rsidR="00D163D6" w:rsidRPr="006F7413" w:rsidRDefault="006F7413" w:rsidP="00D163D6">
      <w:pPr>
        <w:rPr>
          <w:b/>
          <w:color w:val="1C6194" w:themeColor="accent6" w:themeShade="BF"/>
          <w:sz w:val="24"/>
          <w:szCs w:val="24"/>
        </w:rPr>
      </w:pPr>
      <w:r w:rsidRPr="006F7413">
        <w:rPr>
          <w:b/>
          <w:color w:val="1C6194" w:themeColor="accent6" w:themeShade="BF"/>
          <w:sz w:val="24"/>
          <w:szCs w:val="24"/>
        </w:rPr>
        <w:t>Challenges</w:t>
      </w:r>
    </w:p>
    <w:p w14:paraId="54445491" w14:textId="449E3E65" w:rsidR="00D163D6" w:rsidRPr="007F0CFE" w:rsidRDefault="00D163D6" w:rsidP="00D163D6">
      <w:r w:rsidRPr="007F0CFE">
        <w:t>-Pumper/Tanker purchase</w:t>
      </w:r>
      <w:r w:rsidR="006F7413">
        <w:t>s</w:t>
      </w:r>
      <w:r w:rsidRPr="007F0CFE">
        <w:t xml:space="preserve">. These are large </w:t>
      </w:r>
      <w:r w:rsidR="00E67F9A" w:rsidRPr="007F0CFE">
        <w:t>purchases,</w:t>
      </w:r>
      <w:r w:rsidRPr="007F0CFE">
        <w:t xml:space="preserve"> but we are already behind by many years in the upgrading of our fleet according to the schedule from the Fire Department Review (2013)</w:t>
      </w:r>
      <w:r w:rsidR="00E67F9A">
        <w:t xml:space="preserve">.  This purchase has been deferred for one year but is necessary for the Department to function.  A council report will be brought forward in late 2019 for Council to approve the purchase for 2020 with the intent of ordering the vehicle in the fall, with delivery and payment required in early 2020 as part of the 2020 capital budget.  </w:t>
      </w:r>
    </w:p>
    <w:p w14:paraId="5C6D21BB" w14:textId="77777777" w:rsidR="00D163D6" w:rsidRPr="007F0CFE" w:rsidRDefault="00D163D6" w:rsidP="00D163D6">
      <w:r w:rsidRPr="007F0CFE">
        <w:t>-Complete communication system update/upgrade study. Install new equipment and implement new operating procedures</w:t>
      </w:r>
    </w:p>
    <w:p w14:paraId="4CE72111" w14:textId="7EBEA11C" w:rsidR="00D163D6" w:rsidRPr="00E67F9A" w:rsidRDefault="00E67F9A" w:rsidP="00D163D6">
      <w:r>
        <w:t>-Build training facility</w:t>
      </w:r>
    </w:p>
    <w:p w14:paraId="6CF83674" w14:textId="77777777" w:rsidR="00E67F9A" w:rsidRDefault="00E67F9A" w:rsidP="00D163D6">
      <w:pPr>
        <w:rPr>
          <w:b/>
          <w:sz w:val="24"/>
          <w:szCs w:val="24"/>
        </w:rPr>
      </w:pPr>
    </w:p>
    <w:p w14:paraId="59EC5F1E" w14:textId="110BF4D7" w:rsidR="00D163D6" w:rsidRPr="006F7413" w:rsidRDefault="006F7413" w:rsidP="00D163D6">
      <w:pPr>
        <w:rPr>
          <w:b/>
          <w:color w:val="1C6194" w:themeColor="accent6" w:themeShade="BF"/>
          <w:sz w:val="24"/>
          <w:szCs w:val="24"/>
        </w:rPr>
      </w:pPr>
      <w:r w:rsidRPr="006F7413">
        <w:rPr>
          <w:b/>
          <w:color w:val="1C6194" w:themeColor="accent6" w:themeShade="BF"/>
          <w:sz w:val="24"/>
          <w:szCs w:val="24"/>
        </w:rPr>
        <w:t>2019 Budget Initiatives</w:t>
      </w:r>
    </w:p>
    <w:p w14:paraId="5C09E8D9" w14:textId="3A86C5DB" w:rsidR="00D163D6" w:rsidRPr="007F0CFE" w:rsidRDefault="00D163D6" w:rsidP="00D163D6">
      <w:r w:rsidRPr="007F0CFE">
        <w:t>-Pumper/Tanker purchase</w:t>
      </w:r>
      <w:r w:rsidR="006F7413">
        <w:t xml:space="preserve"> requested but deferred to 2020 as noted above</w:t>
      </w:r>
    </w:p>
    <w:p w14:paraId="0336BCB4" w14:textId="77777777" w:rsidR="00D163D6" w:rsidRPr="007F0CFE" w:rsidRDefault="00D163D6" w:rsidP="00D163D6">
      <w:r w:rsidRPr="007F0CFE">
        <w:t>-Training facility additions and completion</w:t>
      </w:r>
    </w:p>
    <w:p w14:paraId="65F20022" w14:textId="77777777" w:rsidR="00D163D6" w:rsidRPr="007F0CFE" w:rsidRDefault="00D163D6" w:rsidP="00D163D6">
      <w:pPr>
        <w:rPr>
          <w:lang w:val="fr-CA"/>
        </w:rPr>
      </w:pPr>
      <w:r w:rsidRPr="007F0CFE">
        <w:rPr>
          <w:lang w:val="fr-CA"/>
        </w:rPr>
        <w:t>-Communications infrastructure (antennas) project completion</w:t>
      </w:r>
    </w:p>
    <w:p w14:paraId="0FFC01C8" w14:textId="77777777" w:rsidR="00D163D6" w:rsidRPr="007F0CFE" w:rsidRDefault="00D163D6" w:rsidP="00D163D6">
      <w:pPr>
        <w:rPr>
          <w:b/>
          <w:lang w:val="fr-CA"/>
        </w:rPr>
      </w:pPr>
      <w:r w:rsidRPr="007F0CFE">
        <w:rPr>
          <w:lang w:val="fr-CA"/>
        </w:rPr>
        <w:t>-Station Renovations completion</w:t>
      </w:r>
    </w:p>
    <w:p w14:paraId="51DD0F93" w14:textId="77777777" w:rsidR="00D163D6" w:rsidRPr="009527CB" w:rsidRDefault="00D163D6" w:rsidP="00D163D6">
      <w:pPr>
        <w:rPr>
          <w:b/>
          <w:sz w:val="24"/>
          <w:szCs w:val="24"/>
          <w:lang w:val="fr-CA"/>
        </w:rPr>
      </w:pPr>
    </w:p>
    <w:p w14:paraId="28AB63E7" w14:textId="313CDC62" w:rsidR="00D163D6" w:rsidRPr="006F7413" w:rsidRDefault="006F7413" w:rsidP="00D163D6">
      <w:pPr>
        <w:rPr>
          <w:b/>
          <w:color w:val="1C6194" w:themeColor="accent6" w:themeShade="BF"/>
          <w:sz w:val="24"/>
          <w:szCs w:val="24"/>
        </w:rPr>
      </w:pPr>
      <w:r w:rsidRPr="006F7413">
        <w:rPr>
          <w:b/>
          <w:color w:val="1C6194" w:themeColor="accent6" w:themeShade="BF"/>
          <w:sz w:val="24"/>
          <w:szCs w:val="24"/>
        </w:rPr>
        <w:t>2019 Goals</w:t>
      </w:r>
    </w:p>
    <w:p w14:paraId="5949EAB3" w14:textId="77777777" w:rsidR="00D163D6" w:rsidRPr="007F0CFE" w:rsidRDefault="00D163D6" w:rsidP="00D163D6">
      <w:r w:rsidRPr="007F0CFE">
        <w:t>-Build and begin using new training facility</w:t>
      </w:r>
    </w:p>
    <w:p w14:paraId="03BDCB31" w14:textId="77777777" w:rsidR="00D163D6" w:rsidRPr="007F0CFE" w:rsidRDefault="00D163D6" w:rsidP="00D163D6">
      <w:r w:rsidRPr="007F0CFE">
        <w:t>-Update/upgrade communications infrastructure, with new radio equipment and proper radio frequency</w:t>
      </w:r>
    </w:p>
    <w:p w14:paraId="03E466DB" w14:textId="0F8BADEB" w:rsidR="00777E01" w:rsidRPr="00E67F9A" w:rsidRDefault="00D163D6" w:rsidP="003A0B91">
      <w:r w:rsidRPr="007F0CFE">
        <w:t>-Finish station renovations</w:t>
      </w:r>
    </w:p>
    <w:p w14:paraId="485A766F" w14:textId="34BE4EDE" w:rsidR="003A0B91" w:rsidRPr="00986416" w:rsidRDefault="003A0B91" w:rsidP="003A0B91">
      <w:pPr>
        <w:rPr>
          <w:b/>
          <w:sz w:val="24"/>
          <w:szCs w:val="24"/>
        </w:rPr>
      </w:pPr>
      <w:r w:rsidRPr="00986416">
        <w:rPr>
          <w:b/>
          <w:sz w:val="24"/>
          <w:szCs w:val="24"/>
        </w:rPr>
        <w:t>Budget Summary</w:t>
      </w:r>
    </w:p>
    <w:p w14:paraId="517E64CD" w14:textId="6559D4A3" w:rsidR="003A0B91" w:rsidRDefault="006D0320" w:rsidP="003A0B91">
      <w:pPr>
        <w:rPr>
          <w:sz w:val="24"/>
          <w:szCs w:val="24"/>
        </w:rPr>
      </w:pPr>
      <w:r w:rsidRPr="006D0320">
        <w:drawing>
          <wp:inline distT="0" distB="0" distL="0" distR="0" wp14:anchorId="7AFDAE97" wp14:editId="7E08E896">
            <wp:extent cx="5943600" cy="2463725"/>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3600" cy="2463725"/>
                    </a:xfrm>
                    <a:prstGeom prst="rect">
                      <a:avLst/>
                    </a:prstGeom>
                    <a:noFill/>
                    <a:ln>
                      <a:noFill/>
                    </a:ln>
                  </pic:spPr>
                </pic:pic>
              </a:graphicData>
            </a:graphic>
          </wp:inline>
        </w:drawing>
      </w:r>
    </w:p>
    <w:p w14:paraId="23CEC013" w14:textId="1F5C8AA6" w:rsidR="00777E01" w:rsidRDefault="00777E01" w:rsidP="003A0B91">
      <w:pPr>
        <w:rPr>
          <w:sz w:val="24"/>
          <w:szCs w:val="24"/>
        </w:rPr>
      </w:pPr>
    </w:p>
    <w:p w14:paraId="300DFD2D" w14:textId="77777777" w:rsidR="00724541" w:rsidRDefault="00724541" w:rsidP="003A0B91">
      <w:pPr>
        <w:rPr>
          <w:sz w:val="24"/>
          <w:szCs w:val="24"/>
        </w:rPr>
      </w:pPr>
    </w:p>
    <w:p w14:paraId="28A1417A" w14:textId="77777777" w:rsidR="00724541" w:rsidRDefault="00724541" w:rsidP="003A0B91">
      <w:pPr>
        <w:rPr>
          <w:sz w:val="24"/>
          <w:szCs w:val="24"/>
        </w:rPr>
      </w:pPr>
    </w:p>
    <w:p w14:paraId="05526D3A" w14:textId="77777777" w:rsidR="00724541" w:rsidRDefault="00724541" w:rsidP="003A0B91">
      <w:pPr>
        <w:rPr>
          <w:sz w:val="24"/>
          <w:szCs w:val="24"/>
        </w:rPr>
      </w:pPr>
    </w:p>
    <w:p w14:paraId="7BC16094" w14:textId="77777777" w:rsidR="00724541" w:rsidRDefault="00724541" w:rsidP="003A0B91">
      <w:pPr>
        <w:rPr>
          <w:sz w:val="24"/>
          <w:szCs w:val="24"/>
        </w:rPr>
      </w:pPr>
    </w:p>
    <w:p w14:paraId="3BFA5042" w14:textId="77777777" w:rsidR="00724541" w:rsidRDefault="00724541" w:rsidP="003A0B91">
      <w:pPr>
        <w:rPr>
          <w:sz w:val="24"/>
          <w:szCs w:val="24"/>
        </w:rPr>
      </w:pPr>
    </w:p>
    <w:p w14:paraId="66C24059" w14:textId="77777777" w:rsidR="00724541" w:rsidRDefault="00724541" w:rsidP="003A0B91">
      <w:pPr>
        <w:rPr>
          <w:sz w:val="24"/>
          <w:szCs w:val="24"/>
        </w:rPr>
      </w:pPr>
    </w:p>
    <w:p w14:paraId="2F1372CE" w14:textId="77777777" w:rsidR="00724541" w:rsidRDefault="00724541" w:rsidP="003A0B91">
      <w:pPr>
        <w:rPr>
          <w:sz w:val="24"/>
          <w:szCs w:val="24"/>
        </w:rPr>
      </w:pPr>
    </w:p>
    <w:p w14:paraId="52B96735" w14:textId="77777777" w:rsidR="00724541" w:rsidRDefault="00724541" w:rsidP="003A0B91">
      <w:pPr>
        <w:rPr>
          <w:sz w:val="24"/>
          <w:szCs w:val="24"/>
        </w:rPr>
      </w:pPr>
    </w:p>
    <w:p w14:paraId="418C8365" w14:textId="77777777" w:rsidR="00724541" w:rsidRDefault="00724541" w:rsidP="003A0B91">
      <w:pPr>
        <w:rPr>
          <w:sz w:val="24"/>
          <w:szCs w:val="24"/>
        </w:rPr>
      </w:pPr>
    </w:p>
    <w:p w14:paraId="0ED44207" w14:textId="77777777" w:rsidR="00724541" w:rsidRDefault="00724541" w:rsidP="003A0B91">
      <w:pPr>
        <w:rPr>
          <w:sz w:val="24"/>
          <w:szCs w:val="24"/>
        </w:rPr>
      </w:pPr>
    </w:p>
    <w:p w14:paraId="10F9A2F9" w14:textId="77777777" w:rsidR="00724541" w:rsidRDefault="00724541" w:rsidP="003A0B91">
      <w:pPr>
        <w:rPr>
          <w:sz w:val="24"/>
          <w:szCs w:val="24"/>
        </w:rPr>
      </w:pPr>
    </w:p>
    <w:p w14:paraId="6AA3C63F" w14:textId="77777777" w:rsidR="00724541" w:rsidRDefault="00724541" w:rsidP="003A0B91">
      <w:pPr>
        <w:rPr>
          <w:sz w:val="24"/>
          <w:szCs w:val="24"/>
        </w:rPr>
      </w:pPr>
    </w:p>
    <w:p w14:paraId="250C83AB" w14:textId="77777777" w:rsidR="00724541" w:rsidRDefault="00724541" w:rsidP="003A0B91">
      <w:pPr>
        <w:rPr>
          <w:sz w:val="24"/>
          <w:szCs w:val="24"/>
        </w:rPr>
      </w:pPr>
    </w:p>
    <w:p w14:paraId="3A0B3452" w14:textId="77777777" w:rsidR="00724541" w:rsidRDefault="00724541" w:rsidP="003A0B91">
      <w:pPr>
        <w:rPr>
          <w:sz w:val="24"/>
          <w:szCs w:val="24"/>
        </w:rPr>
      </w:pPr>
    </w:p>
    <w:p w14:paraId="54186C9B" w14:textId="77777777" w:rsidR="00724541" w:rsidRDefault="00724541" w:rsidP="003A0B91">
      <w:pPr>
        <w:rPr>
          <w:sz w:val="24"/>
          <w:szCs w:val="24"/>
        </w:rPr>
      </w:pPr>
    </w:p>
    <w:p w14:paraId="766D43B2" w14:textId="77777777" w:rsidR="00724541" w:rsidRDefault="00724541" w:rsidP="003A0B91">
      <w:pPr>
        <w:rPr>
          <w:sz w:val="24"/>
          <w:szCs w:val="24"/>
        </w:rPr>
      </w:pPr>
    </w:p>
    <w:p w14:paraId="1DD6DA39" w14:textId="123F8E72" w:rsidR="00777E01" w:rsidRPr="00724541" w:rsidRDefault="00777E01" w:rsidP="003A0B91">
      <w:pPr>
        <w:rPr>
          <w:b/>
          <w:sz w:val="24"/>
          <w:szCs w:val="24"/>
        </w:rPr>
      </w:pPr>
      <w:r w:rsidRPr="00724541">
        <w:rPr>
          <w:b/>
          <w:sz w:val="24"/>
          <w:szCs w:val="24"/>
        </w:rPr>
        <w:t>Budget Details</w:t>
      </w:r>
      <w:r w:rsidR="00724541" w:rsidRPr="00724541">
        <w:rPr>
          <w:b/>
          <w:sz w:val="24"/>
          <w:szCs w:val="24"/>
        </w:rPr>
        <w:t xml:space="preserve"> to</w:t>
      </w:r>
      <w:r w:rsidRPr="00724541">
        <w:rPr>
          <w:b/>
          <w:sz w:val="24"/>
          <w:szCs w:val="24"/>
        </w:rPr>
        <w:t xml:space="preserve"> follow:</w:t>
      </w:r>
    </w:p>
    <w:p w14:paraId="763D2741" w14:textId="23B3D603" w:rsidR="003A0B91" w:rsidRDefault="009D7456" w:rsidP="003A0B91">
      <w:pPr>
        <w:rPr>
          <w:sz w:val="24"/>
          <w:szCs w:val="24"/>
        </w:rPr>
      </w:pPr>
      <w:r w:rsidRPr="009D7456">
        <w:drawing>
          <wp:inline distT="0" distB="0" distL="0" distR="0" wp14:anchorId="0BE9B203" wp14:editId="232AC05A">
            <wp:extent cx="5029200" cy="8295632"/>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037019" cy="8308530"/>
                    </a:xfrm>
                    <a:prstGeom prst="rect">
                      <a:avLst/>
                    </a:prstGeom>
                    <a:noFill/>
                    <a:ln>
                      <a:noFill/>
                    </a:ln>
                  </pic:spPr>
                </pic:pic>
              </a:graphicData>
            </a:graphic>
          </wp:inline>
        </w:drawing>
      </w:r>
    </w:p>
    <w:p w14:paraId="42518163" w14:textId="5F3484FC" w:rsidR="00F83D7E" w:rsidRDefault="00777E01" w:rsidP="003A0B91">
      <w:pPr>
        <w:rPr>
          <w:sz w:val="24"/>
          <w:szCs w:val="24"/>
        </w:rPr>
      </w:pPr>
      <w:r w:rsidRPr="00777E01">
        <w:rPr>
          <w:noProof/>
        </w:rPr>
        <w:drawing>
          <wp:inline distT="0" distB="0" distL="0" distR="0" wp14:anchorId="107C4ABD" wp14:editId="6A8DEEC1">
            <wp:extent cx="5943600" cy="2394585"/>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43600" cy="2394585"/>
                    </a:xfrm>
                    <a:prstGeom prst="rect">
                      <a:avLst/>
                    </a:prstGeom>
                    <a:noFill/>
                    <a:ln>
                      <a:noFill/>
                    </a:ln>
                  </pic:spPr>
                </pic:pic>
              </a:graphicData>
            </a:graphic>
          </wp:inline>
        </w:drawing>
      </w:r>
    </w:p>
    <w:p w14:paraId="1D17EAFD" w14:textId="2DAA611E" w:rsidR="00F83D7E" w:rsidRDefault="00F83D7E" w:rsidP="003A0B91">
      <w:pPr>
        <w:rPr>
          <w:sz w:val="24"/>
          <w:szCs w:val="24"/>
        </w:rPr>
      </w:pPr>
    </w:p>
    <w:p w14:paraId="21986101" w14:textId="2F5EADD2" w:rsidR="00772B41" w:rsidRPr="00986416" w:rsidRDefault="00777E01" w:rsidP="003A0B91">
      <w:pPr>
        <w:rPr>
          <w:sz w:val="24"/>
          <w:szCs w:val="24"/>
        </w:rPr>
      </w:pPr>
      <w:r w:rsidRPr="00777E01">
        <w:rPr>
          <w:noProof/>
        </w:rPr>
        <w:drawing>
          <wp:inline distT="0" distB="0" distL="0" distR="0" wp14:anchorId="43AD5977" wp14:editId="11ACDB1D">
            <wp:extent cx="5581650" cy="4810760"/>
            <wp:effectExtent l="0" t="0" r="0" b="889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581650" cy="4810760"/>
                    </a:xfrm>
                    <a:prstGeom prst="rect">
                      <a:avLst/>
                    </a:prstGeom>
                    <a:noFill/>
                    <a:ln>
                      <a:noFill/>
                    </a:ln>
                  </pic:spPr>
                </pic:pic>
              </a:graphicData>
            </a:graphic>
          </wp:inline>
        </w:drawing>
      </w:r>
    </w:p>
    <w:p w14:paraId="5454D084" w14:textId="6F96264A" w:rsidR="003A0B91" w:rsidRPr="00986416" w:rsidRDefault="003A0B91" w:rsidP="003A0B91">
      <w:pPr>
        <w:rPr>
          <w:sz w:val="24"/>
          <w:szCs w:val="24"/>
        </w:rPr>
      </w:pPr>
    </w:p>
    <w:p w14:paraId="306A68DA" w14:textId="557CE31A" w:rsidR="003A0B91" w:rsidRPr="00986416" w:rsidRDefault="003A0B91">
      <w:pPr>
        <w:rPr>
          <w:sz w:val="24"/>
          <w:szCs w:val="24"/>
        </w:rPr>
      </w:pPr>
      <w:r w:rsidRPr="00986416">
        <w:rPr>
          <w:sz w:val="24"/>
          <w:szCs w:val="24"/>
        </w:rPr>
        <w:br w:type="page"/>
      </w:r>
    </w:p>
    <w:p w14:paraId="75900D35" w14:textId="06DF5E37" w:rsidR="00637B4A" w:rsidRPr="006F7413" w:rsidRDefault="006F7413" w:rsidP="00637B4A">
      <w:pPr>
        <w:rPr>
          <w:b/>
          <w:color w:val="1C6194" w:themeColor="accent6" w:themeShade="BF"/>
          <w:sz w:val="28"/>
          <w:szCs w:val="24"/>
        </w:rPr>
      </w:pPr>
      <w:bookmarkStart w:id="15" w:name="_Hlk532210761"/>
      <w:r>
        <w:rPr>
          <w:b/>
          <w:color w:val="1C6194" w:themeColor="accent6" w:themeShade="BF"/>
          <w:sz w:val="28"/>
          <w:szCs w:val="24"/>
        </w:rPr>
        <w:t>Public Works Department</w:t>
      </w:r>
    </w:p>
    <w:p w14:paraId="4AADA1FE" w14:textId="5B80CEE2" w:rsidR="006F7413" w:rsidRPr="006F7413" w:rsidRDefault="006F7413" w:rsidP="006F7413">
      <w:pPr>
        <w:rPr>
          <w:b/>
          <w:color w:val="1C6194" w:themeColor="accent6" w:themeShade="BF"/>
          <w:sz w:val="24"/>
          <w:szCs w:val="24"/>
        </w:rPr>
      </w:pPr>
      <w:r>
        <w:rPr>
          <w:b/>
          <w:color w:val="1C6194" w:themeColor="accent6" w:themeShade="BF"/>
          <w:sz w:val="24"/>
          <w:szCs w:val="24"/>
        </w:rPr>
        <w:t>Departmental Overview</w:t>
      </w:r>
    </w:p>
    <w:p w14:paraId="022C5F79" w14:textId="77777777" w:rsidR="006F7413" w:rsidRDefault="006F7413" w:rsidP="006F7413">
      <w:pPr>
        <w:jc w:val="both"/>
        <w:rPr>
          <w:sz w:val="24"/>
          <w:szCs w:val="24"/>
        </w:rPr>
      </w:pPr>
      <w:r w:rsidRPr="006F7413">
        <w:t>The Public Works Department maintains infrastructure and services within the Township of North Glengarry.  Some elements that the Public Works Department is responsible for are: Roads, Water, Wastewater, Waste Management, Recycling Facility (RARE) and the bulk of the capital maintenance and improvement projects.  The Public Works Department also plays an active role in supporting other areas of the Township and community groups wherever possible</w:t>
      </w:r>
      <w:r>
        <w:rPr>
          <w:sz w:val="24"/>
          <w:szCs w:val="24"/>
        </w:rPr>
        <w:t>.</w:t>
      </w:r>
    </w:p>
    <w:p w14:paraId="7B576265" w14:textId="77777777" w:rsidR="006F7413" w:rsidRPr="006F7413" w:rsidRDefault="006F7413" w:rsidP="006F7413">
      <w:pPr>
        <w:rPr>
          <w:b/>
          <w:color w:val="1C6194" w:themeColor="accent6" w:themeShade="BF"/>
          <w:sz w:val="24"/>
          <w:szCs w:val="24"/>
        </w:rPr>
      </w:pPr>
      <w:r w:rsidRPr="006F7413">
        <w:rPr>
          <w:b/>
          <w:color w:val="1C6194" w:themeColor="accent6" w:themeShade="BF"/>
          <w:sz w:val="24"/>
          <w:szCs w:val="24"/>
        </w:rPr>
        <w:t>2018 Accomplishments</w:t>
      </w:r>
    </w:p>
    <w:p w14:paraId="6266BACC" w14:textId="77777777" w:rsidR="006F7413" w:rsidRPr="006F7413" w:rsidRDefault="006F7413" w:rsidP="006F7413">
      <w:pPr>
        <w:pStyle w:val="ListParagraph"/>
        <w:numPr>
          <w:ilvl w:val="0"/>
          <w:numId w:val="18"/>
        </w:numPr>
        <w:spacing w:line="256" w:lineRule="auto"/>
      </w:pPr>
      <w:r w:rsidRPr="006F7413">
        <w:t>In-house installation of a large culvert on Brodie Rd.</w:t>
      </w:r>
    </w:p>
    <w:p w14:paraId="1A19097D" w14:textId="77777777" w:rsidR="006F7413" w:rsidRPr="006F7413" w:rsidRDefault="006F7413" w:rsidP="006F7413">
      <w:pPr>
        <w:pStyle w:val="ListParagraph"/>
        <w:numPr>
          <w:ilvl w:val="0"/>
          <w:numId w:val="18"/>
        </w:numPr>
        <w:spacing w:line="256" w:lineRule="auto"/>
      </w:pPr>
      <w:r w:rsidRPr="006F7413">
        <w:t>Boundary Rd. Culvert Replacement</w:t>
      </w:r>
    </w:p>
    <w:p w14:paraId="4D8DD108" w14:textId="77777777" w:rsidR="006F7413" w:rsidRPr="006F7413" w:rsidRDefault="006F7413" w:rsidP="006F7413">
      <w:pPr>
        <w:pStyle w:val="ListParagraph"/>
        <w:numPr>
          <w:ilvl w:val="0"/>
          <w:numId w:val="18"/>
        </w:numPr>
        <w:spacing w:line="256" w:lineRule="auto"/>
      </w:pPr>
      <w:r w:rsidRPr="006F7413">
        <w:t>Repairs completed to Mack’s Corners Bridge</w:t>
      </w:r>
    </w:p>
    <w:p w14:paraId="54990AD4" w14:textId="77777777" w:rsidR="006F7413" w:rsidRPr="006F7413" w:rsidRDefault="006F7413" w:rsidP="006F7413">
      <w:pPr>
        <w:pStyle w:val="ListParagraph"/>
        <w:numPr>
          <w:ilvl w:val="0"/>
          <w:numId w:val="18"/>
        </w:numPr>
        <w:spacing w:line="256" w:lineRule="auto"/>
      </w:pPr>
      <w:r w:rsidRPr="006F7413">
        <w:t>Purchased a new grader after premature failure of an existing grader.</w:t>
      </w:r>
    </w:p>
    <w:p w14:paraId="0E414893" w14:textId="77777777" w:rsidR="006F7413" w:rsidRPr="006F7413" w:rsidRDefault="006F7413" w:rsidP="006F7413">
      <w:pPr>
        <w:pStyle w:val="ListParagraph"/>
        <w:numPr>
          <w:ilvl w:val="0"/>
          <w:numId w:val="18"/>
        </w:numPr>
        <w:spacing w:line="256" w:lineRule="auto"/>
      </w:pPr>
      <w:r w:rsidRPr="006F7413">
        <w:t>Maxville Water Project Started.</w:t>
      </w:r>
    </w:p>
    <w:p w14:paraId="7989F5E8" w14:textId="77777777" w:rsidR="006F7413" w:rsidRPr="006F7413" w:rsidRDefault="006F7413" w:rsidP="006F7413">
      <w:pPr>
        <w:pStyle w:val="ListParagraph"/>
        <w:numPr>
          <w:ilvl w:val="0"/>
          <w:numId w:val="18"/>
        </w:numPr>
        <w:spacing w:line="256" w:lineRule="auto"/>
      </w:pPr>
      <w:r w:rsidRPr="006F7413">
        <w:t>Improvements to 15km of hardtop roads.</w:t>
      </w:r>
    </w:p>
    <w:p w14:paraId="3CABC290" w14:textId="77777777" w:rsidR="006F7413" w:rsidRPr="006F7413" w:rsidRDefault="006F7413" w:rsidP="006F7413">
      <w:pPr>
        <w:pStyle w:val="ListParagraph"/>
        <w:numPr>
          <w:ilvl w:val="0"/>
          <w:numId w:val="18"/>
        </w:numPr>
        <w:spacing w:line="256" w:lineRule="auto"/>
      </w:pPr>
      <w:r w:rsidRPr="006F7413">
        <w:t>Replaced almost 1km of sub-standards sidewalks in Glen Robertson.</w:t>
      </w:r>
    </w:p>
    <w:p w14:paraId="2453DCC4" w14:textId="77777777" w:rsidR="006F7413" w:rsidRPr="006F7413" w:rsidRDefault="006F7413" w:rsidP="006F7413">
      <w:pPr>
        <w:pStyle w:val="ListParagraph"/>
        <w:numPr>
          <w:ilvl w:val="0"/>
          <w:numId w:val="18"/>
        </w:numPr>
        <w:spacing w:line="256" w:lineRule="auto"/>
      </w:pPr>
      <w:r w:rsidRPr="006F7413">
        <w:t>Resurfaced approximately 80% of the Township gravel roads.</w:t>
      </w:r>
    </w:p>
    <w:p w14:paraId="4049057F" w14:textId="77777777" w:rsidR="006F7413" w:rsidRPr="006F7413" w:rsidRDefault="006F7413" w:rsidP="006F7413">
      <w:pPr>
        <w:pStyle w:val="ListParagraph"/>
        <w:numPr>
          <w:ilvl w:val="0"/>
          <w:numId w:val="18"/>
        </w:numPr>
        <w:spacing w:line="256" w:lineRule="auto"/>
      </w:pPr>
      <w:r w:rsidRPr="006F7413">
        <w:t>Continued aquatic vegetation removal in Mill Pond.</w:t>
      </w:r>
    </w:p>
    <w:p w14:paraId="4C64BF1D" w14:textId="77777777" w:rsidR="006F7413" w:rsidRPr="006F7413" w:rsidRDefault="006F7413" w:rsidP="006F7413">
      <w:pPr>
        <w:pStyle w:val="ListParagraph"/>
        <w:numPr>
          <w:ilvl w:val="0"/>
          <w:numId w:val="18"/>
        </w:numPr>
        <w:spacing w:line="256" w:lineRule="auto"/>
      </w:pPr>
      <w:r w:rsidRPr="006F7413">
        <w:t>Purchase and installation of various digital speed display signs.</w:t>
      </w:r>
    </w:p>
    <w:p w14:paraId="50049D8A" w14:textId="77777777" w:rsidR="006F7413" w:rsidRPr="006F7413" w:rsidRDefault="006F7413" w:rsidP="006F7413">
      <w:pPr>
        <w:pStyle w:val="ListParagraph"/>
        <w:numPr>
          <w:ilvl w:val="0"/>
          <w:numId w:val="18"/>
        </w:numPr>
        <w:spacing w:line="256" w:lineRule="auto"/>
      </w:pPr>
      <w:r w:rsidRPr="006F7413">
        <w:t>Shoulder improvements to McCormick Road.</w:t>
      </w:r>
    </w:p>
    <w:p w14:paraId="5C1CA773" w14:textId="77777777" w:rsidR="006F7413" w:rsidRPr="006F7413" w:rsidRDefault="006F7413" w:rsidP="006F7413">
      <w:pPr>
        <w:pStyle w:val="ListParagraph"/>
        <w:numPr>
          <w:ilvl w:val="0"/>
          <w:numId w:val="18"/>
        </w:numPr>
        <w:spacing w:line="256" w:lineRule="auto"/>
      </w:pPr>
      <w:r w:rsidRPr="006F7413">
        <w:t>Chenier Jeaurond Municipal Drain Construction completed.</w:t>
      </w:r>
    </w:p>
    <w:p w14:paraId="5250CB55" w14:textId="77777777" w:rsidR="006F7413" w:rsidRDefault="006F7413" w:rsidP="006F7413">
      <w:pPr>
        <w:pStyle w:val="ListParagraph"/>
        <w:numPr>
          <w:ilvl w:val="0"/>
          <w:numId w:val="18"/>
        </w:numPr>
        <w:spacing w:line="256" w:lineRule="auto"/>
        <w:rPr>
          <w:sz w:val="24"/>
          <w:szCs w:val="24"/>
        </w:rPr>
      </w:pPr>
      <w:r w:rsidRPr="006F7413">
        <w:t>Dual Stream Processing set up at RARE</w:t>
      </w:r>
      <w:r>
        <w:rPr>
          <w:sz w:val="24"/>
          <w:szCs w:val="24"/>
        </w:rPr>
        <w:t>.</w:t>
      </w:r>
    </w:p>
    <w:p w14:paraId="00954C95" w14:textId="2B869839" w:rsidR="006F7413" w:rsidRPr="006F7413" w:rsidRDefault="006F7413" w:rsidP="006F7413">
      <w:pPr>
        <w:rPr>
          <w:b/>
          <w:color w:val="1C6194" w:themeColor="accent6" w:themeShade="BF"/>
          <w:sz w:val="24"/>
          <w:szCs w:val="24"/>
        </w:rPr>
      </w:pPr>
      <w:r>
        <w:rPr>
          <w:b/>
          <w:color w:val="1C6194" w:themeColor="accent6" w:themeShade="BF"/>
          <w:sz w:val="24"/>
          <w:szCs w:val="24"/>
        </w:rPr>
        <w:t>2019</w:t>
      </w:r>
      <w:r w:rsidRPr="006F7413">
        <w:rPr>
          <w:b/>
          <w:color w:val="1C6194" w:themeColor="accent6" w:themeShade="BF"/>
          <w:sz w:val="24"/>
          <w:szCs w:val="24"/>
        </w:rPr>
        <w:t xml:space="preserve"> Budget Initiatives and Challenges</w:t>
      </w:r>
    </w:p>
    <w:p w14:paraId="7AA7954A" w14:textId="2AF9A5C3" w:rsidR="006F7413" w:rsidRPr="006F7413" w:rsidRDefault="006F7413" w:rsidP="006F7413">
      <w:pPr>
        <w:pStyle w:val="ListParagraph"/>
        <w:spacing w:line="256" w:lineRule="auto"/>
        <w:jc w:val="both"/>
        <w:rPr>
          <w:b/>
          <w:sz w:val="24"/>
          <w:szCs w:val="24"/>
        </w:rPr>
      </w:pPr>
      <w:r w:rsidRPr="006F7413">
        <w:rPr>
          <w:b/>
          <w:sz w:val="24"/>
          <w:szCs w:val="24"/>
        </w:rPr>
        <w:t>Challenges</w:t>
      </w:r>
    </w:p>
    <w:p w14:paraId="0A173BB0" w14:textId="77777777" w:rsidR="006F7413" w:rsidRPr="006F7413" w:rsidRDefault="006F7413" w:rsidP="006F7413">
      <w:pPr>
        <w:pStyle w:val="ListParagraph"/>
        <w:numPr>
          <w:ilvl w:val="0"/>
          <w:numId w:val="21"/>
        </w:numPr>
        <w:spacing w:line="256" w:lineRule="auto"/>
        <w:jc w:val="both"/>
      </w:pPr>
      <w:r w:rsidRPr="006F7413">
        <w:t>Gas prices have increased in 2018 causing an increase in the 2019 budget.  The carbon tax effects will be felt and adjustments for 2020 will be required.</w:t>
      </w:r>
    </w:p>
    <w:p w14:paraId="38597B12" w14:textId="77777777" w:rsidR="006F7413" w:rsidRPr="006F7413" w:rsidRDefault="006F7413" w:rsidP="006F7413">
      <w:pPr>
        <w:pStyle w:val="ListParagraph"/>
        <w:spacing w:line="256" w:lineRule="auto"/>
        <w:ind w:left="1440"/>
      </w:pPr>
      <w:r w:rsidRPr="006F7413">
        <w:rPr>
          <w:noProof/>
          <w:color w:val="000000" w:themeColor="text1"/>
        </w:rPr>
        <w:drawing>
          <wp:inline distT="0" distB="0" distL="0" distR="0" wp14:anchorId="3399874C" wp14:editId="23E82E60">
            <wp:extent cx="3752850" cy="1381125"/>
            <wp:effectExtent l="0" t="0" r="19050" b="9525"/>
            <wp:docPr id="280"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5BD33ADA" w14:textId="77777777" w:rsidR="006F7413" w:rsidRPr="006F7413" w:rsidRDefault="006F7413" w:rsidP="006F7413">
      <w:pPr>
        <w:pStyle w:val="ListParagraph"/>
        <w:spacing w:line="256" w:lineRule="auto"/>
        <w:ind w:left="1440"/>
      </w:pPr>
    </w:p>
    <w:p w14:paraId="5185AAD1" w14:textId="77777777" w:rsidR="006F7413" w:rsidRPr="006F7413" w:rsidRDefault="006F7413" w:rsidP="006F7413">
      <w:pPr>
        <w:pStyle w:val="ListParagraph"/>
        <w:spacing w:line="256" w:lineRule="auto"/>
        <w:ind w:left="1440"/>
      </w:pPr>
    </w:p>
    <w:p w14:paraId="0FF6E3CD" w14:textId="77777777" w:rsidR="006F7413" w:rsidRPr="006F7413" w:rsidRDefault="006F7413" w:rsidP="006F7413">
      <w:pPr>
        <w:pStyle w:val="ListParagraph"/>
        <w:numPr>
          <w:ilvl w:val="0"/>
          <w:numId w:val="21"/>
        </w:numPr>
        <w:spacing w:line="256" w:lineRule="auto"/>
        <w:jc w:val="both"/>
      </w:pPr>
      <w:r w:rsidRPr="006F7413">
        <w:t>Commodity challenges overseas will test RARE’s ability to process material along with ongoing changes or backlog in legislation.</w:t>
      </w:r>
    </w:p>
    <w:p w14:paraId="53E500D4" w14:textId="008EA4CA" w:rsidR="006F7413" w:rsidRPr="006F7413" w:rsidRDefault="006F7413" w:rsidP="006F7413">
      <w:pPr>
        <w:pStyle w:val="ListParagraph"/>
        <w:numPr>
          <w:ilvl w:val="0"/>
          <w:numId w:val="21"/>
        </w:numPr>
        <w:spacing w:line="256" w:lineRule="auto"/>
        <w:jc w:val="both"/>
      </w:pPr>
      <w:r w:rsidRPr="006F7413">
        <w:t xml:space="preserve">The fleet program is starting to experience stress from a backlog of equipment funds.  Deferring unit replacement </w:t>
      </w:r>
      <w:r w:rsidR="005D27AB" w:rsidRPr="006F7413">
        <w:t>because of</w:t>
      </w:r>
      <w:r w:rsidRPr="006F7413">
        <w:t xml:space="preserve"> financial strain</w:t>
      </w:r>
      <w:r>
        <w:t>,</w:t>
      </w:r>
      <w:r w:rsidRPr="006F7413">
        <w:t xml:space="preserve"> expands this problem.</w:t>
      </w:r>
    </w:p>
    <w:p w14:paraId="1AE5EC4F" w14:textId="06A3C5B9" w:rsidR="006F7413" w:rsidRPr="006F7413" w:rsidRDefault="006F7413" w:rsidP="006F7413">
      <w:pPr>
        <w:spacing w:line="256" w:lineRule="auto"/>
        <w:ind w:left="1080"/>
        <w:jc w:val="both"/>
      </w:pPr>
      <w:r w:rsidRPr="006F7413">
        <w:t>The success of the fleet program to date has proven to be efficient and effective on maintenance.  Failure to keep up with the program would result in higher maintenance costs.</w:t>
      </w:r>
    </w:p>
    <w:p w14:paraId="01A75577" w14:textId="5C41C467" w:rsidR="006F7413" w:rsidRPr="006F7413" w:rsidRDefault="006F7413" w:rsidP="006F7413">
      <w:pPr>
        <w:pStyle w:val="ListParagraph"/>
        <w:spacing w:line="256" w:lineRule="auto"/>
        <w:ind w:left="1440"/>
        <w:jc w:val="both"/>
      </w:pPr>
      <w:r w:rsidRPr="006F7413">
        <w:rPr>
          <w:noProof/>
          <w:color w:val="000000" w:themeColor="text1"/>
        </w:rPr>
        <w:drawing>
          <wp:inline distT="0" distB="0" distL="0" distR="0" wp14:anchorId="1D47E275" wp14:editId="69C76437">
            <wp:extent cx="4448175" cy="1504950"/>
            <wp:effectExtent l="0" t="0" r="9525" b="19050"/>
            <wp:docPr id="28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6218941C" w14:textId="77777777" w:rsidR="006F7413" w:rsidRPr="006F7413" w:rsidRDefault="006F7413" w:rsidP="006F7413">
      <w:pPr>
        <w:pStyle w:val="ListParagraph"/>
        <w:spacing w:line="256" w:lineRule="auto"/>
        <w:ind w:left="1440"/>
        <w:jc w:val="both"/>
      </w:pPr>
    </w:p>
    <w:p w14:paraId="0B8663A4" w14:textId="77777777" w:rsidR="006F7413" w:rsidRPr="006F7413" w:rsidRDefault="006F7413" w:rsidP="006F7413">
      <w:pPr>
        <w:pStyle w:val="ListParagraph"/>
        <w:numPr>
          <w:ilvl w:val="0"/>
          <w:numId w:val="21"/>
        </w:numPr>
        <w:spacing w:line="256" w:lineRule="auto"/>
        <w:jc w:val="both"/>
      </w:pPr>
      <w:r w:rsidRPr="006F7413">
        <w:t>With the loss of the Moulding Building, staff should begin a process to review options for vacating the Tobin St. garage in the future.</w:t>
      </w:r>
    </w:p>
    <w:p w14:paraId="3DA940E7" w14:textId="6D906EE2" w:rsidR="006F7413" w:rsidRPr="006F7413" w:rsidRDefault="006F7413" w:rsidP="006F7413">
      <w:pPr>
        <w:pStyle w:val="ListParagraph"/>
        <w:numPr>
          <w:ilvl w:val="0"/>
          <w:numId w:val="21"/>
        </w:numPr>
        <w:spacing w:line="256" w:lineRule="auto"/>
        <w:jc w:val="both"/>
      </w:pPr>
      <w:r w:rsidRPr="006F7413">
        <w:t>Uncertainty regarding Ontario Community Infrastructure Fund (OCIF) funding for Creek Rd. Bridge replacement is an issue, however the funds will be used for other projects within the bridge program if it is not approved by the Province.</w:t>
      </w:r>
    </w:p>
    <w:p w14:paraId="58FABFB3" w14:textId="77777777" w:rsidR="006F7413" w:rsidRPr="006F7413" w:rsidRDefault="006F7413" w:rsidP="006F7413">
      <w:pPr>
        <w:pStyle w:val="ListParagraph"/>
        <w:spacing w:line="256" w:lineRule="auto"/>
        <w:jc w:val="both"/>
      </w:pPr>
    </w:p>
    <w:p w14:paraId="212BB759" w14:textId="627209C9" w:rsidR="006F7413" w:rsidRPr="006F7413" w:rsidRDefault="006F7413" w:rsidP="006F7413">
      <w:pPr>
        <w:spacing w:line="256" w:lineRule="auto"/>
        <w:ind w:left="360"/>
        <w:jc w:val="both"/>
        <w:rPr>
          <w:b/>
          <w:color w:val="1C6194" w:themeColor="accent6" w:themeShade="BF"/>
          <w:sz w:val="24"/>
          <w:szCs w:val="24"/>
        </w:rPr>
      </w:pPr>
      <w:r w:rsidRPr="006F7413">
        <w:rPr>
          <w:b/>
          <w:color w:val="1C6194" w:themeColor="accent6" w:themeShade="BF"/>
          <w:sz w:val="24"/>
          <w:szCs w:val="24"/>
        </w:rPr>
        <w:t>Initiatives</w:t>
      </w:r>
    </w:p>
    <w:p w14:paraId="25258FD3" w14:textId="77777777" w:rsidR="006F7413" w:rsidRPr="006F7413" w:rsidRDefault="006F7413" w:rsidP="006F7413">
      <w:pPr>
        <w:pStyle w:val="ListParagraph"/>
        <w:numPr>
          <w:ilvl w:val="0"/>
          <w:numId w:val="21"/>
        </w:numPr>
        <w:rPr>
          <w:b/>
        </w:rPr>
      </w:pPr>
      <w:r w:rsidRPr="006F7413">
        <w:t>For 2019, staff is introducing a $21,000 annual initiative to contract out locate services.  Operations staff completed 270 locates in 2018, comprised of 3 services per locate and the locates consume approximately 3 hours of staff time at various levels.</w:t>
      </w:r>
    </w:p>
    <w:p w14:paraId="2D0B57DD" w14:textId="758FE6E3" w:rsidR="006F7413" w:rsidRPr="006F7413" w:rsidRDefault="006F7413" w:rsidP="006F7413">
      <w:pPr>
        <w:pStyle w:val="ListParagraph"/>
        <w:numPr>
          <w:ilvl w:val="1"/>
          <w:numId w:val="21"/>
        </w:numPr>
        <w:rPr>
          <w:b/>
        </w:rPr>
      </w:pPr>
      <w:r w:rsidRPr="006F7413">
        <w:t xml:space="preserve">This causes a burden on the schedules of staff as the locates </w:t>
      </w:r>
      <w:r w:rsidR="005D27AB" w:rsidRPr="006F7413">
        <w:t>must</w:t>
      </w:r>
      <w:r w:rsidRPr="006F7413">
        <w:t xml:space="preserve"> be completed in a 5-day window.</w:t>
      </w:r>
    </w:p>
    <w:p w14:paraId="27367455" w14:textId="77777777" w:rsidR="006F7413" w:rsidRPr="006F7413" w:rsidRDefault="006F7413" w:rsidP="006F7413">
      <w:pPr>
        <w:pStyle w:val="ListParagraph"/>
        <w:numPr>
          <w:ilvl w:val="1"/>
          <w:numId w:val="21"/>
        </w:numPr>
        <w:rPr>
          <w:b/>
        </w:rPr>
      </w:pPr>
      <w:r w:rsidRPr="006F7413">
        <w:t>The in-house cost is roughly $25,000 +/- to complete this work.</w:t>
      </w:r>
    </w:p>
    <w:p w14:paraId="6F199972" w14:textId="5D9D4796" w:rsidR="006F7413" w:rsidRPr="006F7413" w:rsidRDefault="006F7413" w:rsidP="006F7413">
      <w:pPr>
        <w:pStyle w:val="ListParagraph"/>
        <w:numPr>
          <w:ilvl w:val="1"/>
          <w:numId w:val="21"/>
        </w:numPr>
        <w:rPr>
          <w:b/>
        </w:rPr>
      </w:pPr>
      <w:r w:rsidRPr="006F7413">
        <w:t>The liability inherent with getting a locate wrong is significant.  A contractor would be required to carry their own liability insurance for incorrect locates.</w:t>
      </w:r>
    </w:p>
    <w:p w14:paraId="4420AFF0" w14:textId="16F36608" w:rsidR="006F7413" w:rsidRPr="006F7413" w:rsidRDefault="006F7413" w:rsidP="006F7413">
      <w:pPr>
        <w:pStyle w:val="ListParagraph"/>
        <w:numPr>
          <w:ilvl w:val="1"/>
          <w:numId w:val="21"/>
        </w:numPr>
        <w:rPr>
          <w:b/>
        </w:rPr>
      </w:pPr>
      <w:r w:rsidRPr="006F7413">
        <w:t xml:space="preserve">Staff is proposing that this is a pilot program for year 1 to determine the effectiveness of contracting out this service and report back to Council for the 2020 budget </w:t>
      </w:r>
      <w:r w:rsidR="005D27AB" w:rsidRPr="006F7413">
        <w:t>to</w:t>
      </w:r>
      <w:r w:rsidRPr="006F7413">
        <w:t xml:space="preserve"> assess keeping the program or eliminating it.</w:t>
      </w:r>
    </w:p>
    <w:p w14:paraId="350A580A" w14:textId="77777777" w:rsidR="006F7413" w:rsidRPr="006F7413" w:rsidRDefault="006F7413" w:rsidP="006F7413">
      <w:pPr>
        <w:pStyle w:val="ListParagraph"/>
        <w:numPr>
          <w:ilvl w:val="0"/>
          <w:numId w:val="21"/>
        </w:numPr>
        <w:rPr>
          <w:b/>
        </w:rPr>
      </w:pPr>
      <w:r w:rsidRPr="006F7413">
        <w:t xml:space="preserve">Incorporating the previously approved Work Management Software and rolling it out is a focus for 2019.  </w:t>
      </w:r>
    </w:p>
    <w:p w14:paraId="68E046E8" w14:textId="77777777" w:rsidR="006F7413" w:rsidRPr="006F7413" w:rsidRDefault="006F7413" w:rsidP="006F7413">
      <w:pPr>
        <w:pStyle w:val="ListParagraph"/>
        <w:numPr>
          <w:ilvl w:val="1"/>
          <w:numId w:val="21"/>
        </w:numPr>
        <w:rPr>
          <w:b/>
        </w:rPr>
      </w:pPr>
      <w:r w:rsidRPr="006F7413">
        <w:t>Staff will be carrying out the selection process, setting it up, testing it and working with IT and Community Services on ways to integrate it to the Township’s website.</w:t>
      </w:r>
    </w:p>
    <w:p w14:paraId="6E8B6AE0" w14:textId="129DFBA7" w:rsidR="00637B4A" w:rsidRDefault="006F7413" w:rsidP="006F7413">
      <w:pPr>
        <w:jc w:val="both"/>
        <w:rPr>
          <w:sz w:val="24"/>
          <w:szCs w:val="24"/>
        </w:rPr>
      </w:pPr>
      <w:r w:rsidRPr="006F7413">
        <w:t>Ultimately rolling it out to the public will be tested and verified prior to activating it.</w:t>
      </w:r>
      <w:r w:rsidR="005D27AB">
        <w:t xml:space="preserve"> </w:t>
      </w:r>
      <w:r w:rsidR="00637B4A" w:rsidRPr="006F7413">
        <w:t>The Public Works Department maintains infrastructure and services within the Township of North Glengarry.  Some elements that the Public Works Department is responsible for</w:t>
      </w:r>
      <w:r w:rsidR="001573FF" w:rsidRPr="006F7413">
        <w:t xml:space="preserve"> are:</w:t>
      </w:r>
      <w:r w:rsidR="00637B4A" w:rsidRPr="006F7413">
        <w:t xml:space="preserve"> Roads, Water, Wastewater, Waste Management, Recycling Facility (RARE) and the bulk of the capital maintenance and improvement projects.  The Public Works Department also plays an active role in supporting other areas of the Township and community groups wherever possible</w:t>
      </w:r>
      <w:r w:rsidR="00637B4A">
        <w:rPr>
          <w:sz w:val="24"/>
          <w:szCs w:val="24"/>
        </w:rPr>
        <w:t>.</w:t>
      </w:r>
    </w:p>
    <w:p w14:paraId="1390D690" w14:textId="77777777" w:rsidR="008A30A1" w:rsidRDefault="008A30A1" w:rsidP="00726430">
      <w:pPr>
        <w:rPr>
          <w:b/>
          <w:sz w:val="24"/>
          <w:szCs w:val="24"/>
        </w:rPr>
      </w:pPr>
    </w:p>
    <w:p w14:paraId="2B998093" w14:textId="2F718BFD" w:rsidR="00960BDF" w:rsidRDefault="00960BDF">
      <w:pPr>
        <w:rPr>
          <w:b/>
          <w:sz w:val="24"/>
          <w:szCs w:val="24"/>
        </w:rPr>
      </w:pPr>
      <w:r>
        <w:rPr>
          <w:b/>
          <w:sz w:val="24"/>
          <w:szCs w:val="24"/>
        </w:rPr>
        <w:br w:type="page"/>
      </w:r>
    </w:p>
    <w:bookmarkEnd w:id="15"/>
    <w:p w14:paraId="10E73D05" w14:textId="35EF61E5" w:rsidR="00772B41" w:rsidRDefault="009D7456" w:rsidP="00726430">
      <w:pPr>
        <w:rPr>
          <w:b/>
          <w:sz w:val="24"/>
          <w:szCs w:val="24"/>
        </w:rPr>
      </w:pPr>
      <w:r w:rsidRPr="009D7456">
        <w:drawing>
          <wp:inline distT="0" distB="0" distL="0" distR="0" wp14:anchorId="04751BF6" wp14:editId="18B62A21">
            <wp:extent cx="5943600" cy="8466688"/>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43600" cy="8466688"/>
                    </a:xfrm>
                    <a:prstGeom prst="rect">
                      <a:avLst/>
                    </a:prstGeom>
                    <a:noFill/>
                    <a:ln>
                      <a:noFill/>
                    </a:ln>
                  </pic:spPr>
                </pic:pic>
              </a:graphicData>
            </a:graphic>
          </wp:inline>
        </w:drawing>
      </w:r>
    </w:p>
    <w:p w14:paraId="34BBB40D" w14:textId="437BB2CE" w:rsidR="00772B41" w:rsidRDefault="009D7456" w:rsidP="00726430">
      <w:pPr>
        <w:rPr>
          <w:b/>
          <w:sz w:val="24"/>
          <w:szCs w:val="24"/>
        </w:rPr>
      </w:pPr>
      <w:r w:rsidRPr="009D7456">
        <w:drawing>
          <wp:inline distT="0" distB="0" distL="0" distR="0" wp14:anchorId="1B9C2BA1" wp14:editId="39B08DF5">
            <wp:extent cx="5943600" cy="7651145"/>
            <wp:effectExtent l="0" t="0" r="0" b="698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3600" cy="7651145"/>
                    </a:xfrm>
                    <a:prstGeom prst="rect">
                      <a:avLst/>
                    </a:prstGeom>
                    <a:noFill/>
                    <a:ln>
                      <a:noFill/>
                    </a:ln>
                  </pic:spPr>
                </pic:pic>
              </a:graphicData>
            </a:graphic>
          </wp:inline>
        </w:drawing>
      </w:r>
    </w:p>
    <w:p w14:paraId="03D35ED3" w14:textId="02DC9573" w:rsidR="00017E49" w:rsidRDefault="00017E49" w:rsidP="00726430">
      <w:pPr>
        <w:rPr>
          <w:b/>
          <w:sz w:val="24"/>
          <w:szCs w:val="24"/>
        </w:rPr>
      </w:pPr>
    </w:p>
    <w:p w14:paraId="635E18F1" w14:textId="379DA4FC" w:rsidR="00017E49" w:rsidRPr="00986416" w:rsidRDefault="00017E49" w:rsidP="00726430">
      <w:pPr>
        <w:rPr>
          <w:b/>
          <w:sz w:val="24"/>
          <w:szCs w:val="24"/>
        </w:rPr>
      </w:pPr>
    </w:p>
    <w:p w14:paraId="01D1FA6D" w14:textId="700E2B5E" w:rsidR="00017E49" w:rsidRDefault="009D7456" w:rsidP="00960BDF">
      <w:pPr>
        <w:rPr>
          <w:b/>
        </w:rPr>
      </w:pPr>
      <w:bookmarkStart w:id="16" w:name="_Hlk532210792"/>
      <w:r w:rsidRPr="009D7456">
        <w:drawing>
          <wp:inline distT="0" distB="0" distL="0" distR="0" wp14:anchorId="2AA1FB13" wp14:editId="458C1A2A">
            <wp:extent cx="5943600" cy="1648982"/>
            <wp:effectExtent l="0" t="0" r="0" b="889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43600" cy="1648982"/>
                    </a:xfrm>
                    <a:prstGeom prst="rect">
                      <a:avLst/>
                    </a:prstGeom>
                    <a:noFill/>
                    <a:ln>
                      <a:noFill/>
                    </a:ln>
                  </pic:spPr>
                </pic:pic>
              </a:graphicData>
            </a:graphic>
          </wp:inline>
        </w:drawing>
      </w:r>
    </w:p>
    <w:p w14:paraId="3BE5CAA6" w14:textId="77777777" w:rsidR="00017E49" w:rsidRDefault="00017E49" w:rsidP="00960BDF">
      <w:pPr>
        <w:rPr>
          <w:b/>
        </w:rPr>
      </w:pPr>
    </w:p>
    <w:p w14:paraId="739D585F" w14:textId="77777777" w:rsidR="00017E49" w:rsidRDefault="00017E49" w:rsidP="00960BDF">
      <w:pPr>
        <w:rPr>
          <w:b/>
        </w:rPr>
      </w:pPr>
    </w:p>
    <w:p w14:paraId="1588B879" w14:textId="77777777" w:rsidR="00017E49" w:rsidRDefault="00017E49" w:rsidP="00960BDF">
      <w:pPr>
        <w:rPr>
          <w:b/>
        </w:rPr>
      </w:pPr>
    </w:p>
    <w:p w14:paraId="2CD9A210" w14:textId="77777777" w:rsidR="00017E49" w:rsidRDefault="00017E49" w:rsidP="00960BDF">
      <w:pPr>
        <w:rPr>
          <w:b/>
        </w:rPr>
      </w:pPr>
    </w:p>
    <w:p w14:paraId="70A15A15" w14:textId="77777777" w:rsidR="00017E49" w:rsidRDefault="00017E49" w:rsidP="00960BDF">
      <w:pPr>
        <w:rPr>
          <w:b/>
        </w:rPr>
      </w:pPr>
    </w:p>
    <w:p w14:paraId="0A8FCDC8" w14:textId="77777777" w:rsidR="00017E49" w:rsidRDefault="00017E49" w:rsidP="00960BDF">
      <w:pPr>
        <w:rPr>
          <w:b/>
        </w:rPr>
      </w:pPr>
    </w:p>
    <w:p w14:paraId="3AAE34BE" w14:textId="77777777" w:rsidR="00017E49" w:rsidRDefault="00017E49" w:rsidP="00960BDF">
      <w:pPr>
        <w:rPr>
          <w:b/>
        </w:rPr>
      </w:pPr>
    </w:p>
    <w:p w14:paraId="17A14149" w14:textId="77777777" w:rsidR="00017E49" w:rsidRDefault="00017E49" w:rsidP="00960BDF">
      <w:pPr>
        <w:rPr>
          <w:b/>
        </w:rPr>
      </w:pPr>
    </w:p>
    <w:p w14:paraId="113AA9CA" w14:textId="77777777" w:rsidR="00017E49" w:rsidRDefault="00017E49" w:rsidP="00960BDF">
      <w:pPr>
        <w:rPr>
          <w:b/>
        </w:rPr>
      </w:pPr>
    </w:p>
    <w:p w14:paraId="4B16A86F" w14:textId="77777777" w:rsidR="00017E49" w:rsidRDefault="00017E49" w:rsidP="00960BDF">
      <w:pPr>
        <w:rPr>
          <w:b/>
        </w:rPr>
      </w:pPr>
    </w:p>
    <w:p w14:paraId="5BD512FF" w14:textId="77777777" w:rsidR="00017E49" w:rsidRDefault="00017E49" w:rsidP="00960BDF">
      <w:pPr>
        <w:rPr>
          <w:b/>
        </w:rPr>
      </w:pPr>
    </w:p>
    <w:p w14:paraId="6BB19D2D" w14:textId="77777777" w:rsidR="00017E49" w:rsidRDefault="00017E49" w:rsidP="00960BDF">
      <w:pPr>
        <w:rPr>
          <w:b/>
        </w:rPr>
      </w:pPr>
    </w:p>
    <w:p w14:paraId="2CB4F976" w14:textId="77777777" w:rsidR="00017E49" w:rsidRDefault="00017E49" w:rsidP="00960BDF">
      <w:pPr>
        <w:rPr>
          <w:b/>
        </w:rPr>
      </w:pPr>
    </w:p>
    <w:p w14:paraId="77F795F8" w14:textId="77777777" w:rsidR="00017E49" w:rsidRDefault="00017E49" w:rsidP="00960BDF">
      <w:pPr>
        <w:rPr>
          <w:b/>
        </w:rPr>
      </w:pPr>
    </w:p>
    <w:p w14:paraId="1331DCF3" w14:textId="77777777" w:rsidR="00017E49" w:rsidRDefault="00017E49" w:rsidP="00960BDF">
      <w:pPr>
        <w:rPr>
          <w:b/>
        </w:rPr>
      </w:pPr>
    </w:p>
    <w:p w14:paraId="4CF4F65F" w14:textId="77777777" w:rsidR="00017E49" w:rsidRDefault="00017E49" w:rsidP="00960BDF">
      <w:pPr>
        <w:rPr>
          <w:b/>
        </w:rPr>
      </w:pPr>
    </w:p>
    <w:p w14:paraId="47510794" w14:textId="77777777" w:rsidR="00017E49" w:rsidRDefault="00017E49" w:rsidP="00960BDF">
      <w:pPr>
        <w:rPr>
          <w:b/>
        </w:rPr>
      </w:pPr>
    </w:p>
    <w:p w14:paraId="31722FD9" w14:textId="77777777" w:rsidR="00017E49" w:rsidRDefault="00017E49" w:rsidP="00960BDF">
      <w:pPr>
        <w:rPr>
          <w:b/>
        </w:rPr>
      </w:pPr>
    </w:p>
    <w:p w14:paraId="63E78813" w14:textId="77777777" w:rsidR="00017E49" w:rsidRDefault="00017E49" w:rsidP="00960BDF">
      <w:pPr>
        <w:rPr>
          <w:b/>
        </w:rPr>
      </w:pPr>
    </w:p>
    <w:p w14:paraId="1C6F3D37" w14:textId="77777777" w:rsidR="00017E49" w:rsidRDefault="00017E49" w:rsidP="00960BDF">
      <w:pPr>
        <w:rPr>
          <w:b/>
        </w:rPr>
      </w:pPr>
    </w:p>
    <w:p w14:paraId="0646F081" w14:textId="77777777" w:rsidR="00017E49" w:rsidRDefault="00017E49" w:rsidP="00960BDF">
      <w:pPr>
        <w:rPr>
          <w:b/>
        </w:rPr>
      </w:pPr>
    </w:p>
    <w:p w14:paraId="13CF3348" w14:textId="1CAC707B" w:rsidR="00017E49" w:rsidRDefault="00017E49" w:rsidP="00960BDF">
      <w:pPr>
        <w:rPr>
          <w:b/>
        </w:rPr>
      </w:pPr>
    </w:p>
    <w:p w14:paraId="1E63DF93" w14:textId="77777777" w:rsidR="00817F5F" w:rsidRDefault="00817F5F" w:rsidP="00960BDF">
      <w:pPr>
        <w:rPr>
          <w:b/>
        </w:rPr>
      </w:pPr>
    </w:p>
    <w:p w14:paraId="2580DC56" w14:textId="6A853856" w:rsidR="000E4CB5" w:rsidRPr="000E4CB5" w:rsidRDefault="000E4CB5" w:rsidP="00960BDF">
      <w:pPr>
        <w:rPr>
          <w:b/>
        </w:rPr>
      </w:pPr>
      <w:r w:rsidRPr="000E4CB5">
        <w:rPr>
          <w:b/>
        </w:rPr>
        <w:t>2019 Budget Details:</w:t>
      </w:r>
    </w:p>
    <w:p w14:paraId="4A4399B0" w14:textId="517DB4C1" w:rsidR="00960BDF" w:rsidRDefault="009D7456" w:rsidP="00960BDF">
      <w:pPr>
        <w:rPr>
          <w:b/>
          <w:sz w:val="24"/>
          <w:szCs w:val="24"/>
        </w:rPr>
      </w:pPr>
      <w:r w:rsidRPr="009D7456">
        <w:drawing>
          <wp:inline distT="0" distB="0" distL="0" distR="0" wp14:anchorId="1A59386F" wp14:editId="03BFA2CF">
            <wp:extent cx="5943600" cy="6615889"/>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43600" cy="6615889"/>
                    </a:xfrm>
                    <a:prstGeom prst="rect">
                      <a:avLst/>
                    </a:prstGeom>
                    <a:noFill/>
                    <a:ln>
                      <a:noFill/>
                    </a:ln>
                  </pic:spPr>
                </pic:pic>
              </a:graphicData>
            </a:graphic>
          </wp:inline>
        </w:drawing>
      </w:r>
    </w:p>
    <w:p w14:paraId="26E03160" w14:textId="096BCA50" w:rsidR="00960BDF" w:rsidRDefault="009D7456">
      <w:pPr>
        <w:rPr>
          <w:b/>
          <w:sz w:val="24"/>
          <w:szCs w:val="24"/>
        </w:rPr>
      </w:pPr>
      <w:r w:rsidRPr="009D7456">
        <w:drawing>
          <wp:inline distT="0" distB="0" distL="0" distR="0" wp14:anchorId="5DD64BFF" wp14:editId="6753AF98">
            <wp:extent cx="5943600" cy="2130554"/>
            <wp:effectExtent l="0" t="0" r="0" b="317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3600" cy="2130554"/>
                    </a:xfrm>
                    <a:prstGeom prst="rect">
                      <a:avLst/>
                    </a:prstGeom>
                    <a:noFill/>
                    <a:ln>
                      <a:noFill/>
                    </a:ln>
                  </pic:spPr>
                </pic:pic>
              </a:graphicData>
            </a:graphic>
          </wp:inline>
        </w:drawing>
      </w:r>
      <w:r w:rsidR="00960BDF">
        <w:rPr>
          <w:b/>
          <w:sz w:val="24"/>
          <w:szCs w:val="24"/>
        </w:rPr>
        <w:br w:type="page"/>
      </w:r>
    </w:p>
    <w:bookmarkEnd w:id="16"/>
    <w:p w14:paraId="507D2616" w14:textId="2A4E4A04" w:rsidR="00726430" w:rsidRDefault="009D7456" w:rsidP="00726430">
      <w:pPr>
        <w:rPr>
          <w:sz w:val="24"/>
          <w:szCs w:val="24"/>
        </w:rPr>
      </w:pPr>
      <w:r w:rsidRPr="009D7456">
        <w:drawing>
          <wp:inline distT="0" distB="0" distL="0" distR="0" wp14:anchorId="3BC6154B" wp14:editId="076EFC5F">
            <wp:extent cx="5943600" cy="6974812"/>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3600" cy="6974812"/>
                    </a:xfrm>
                    <a:prstGeom prst="rect">
                      <a:avLst/>
                    </a:prstGeom>
                    <a:noFill/>
                    <a:ln>
                      <a:noFill/>
                    </a:ln>
                  </pic:spPr>
                </pic:pic>
              </a:graphicData>
            </a:graphic>
          </wp:inline>
        </w:drawing>
      </w:r>
    </w:p>
    <w:p w14:paraId="432E5033" w14:textId="622CD87F" w:rsidR="00064C27" w:rsidRDefault="00064C27" w:rsidP="00726430">
      <w:pPr>
        <w:rPr>
          <w:sz w:val="24"/>
          <w:szCs w:val="24"/>
        </w:rPr>
      </w:pPr>
    </w:p>
    <w:p w14:paraId="6FAE1140" w14:textId="546307A9" w:rsidR="00064C27" w:rsidRDefault="00064C27" w:rsidP="00726430">
      <w:pPr>
        <w:rPr>
          <w:sz w:val="24"/>
          <w:szCs w:val="24"/>
        </w:rPr>
      </w:pPr>
    </w:p>
    <w:p w14:paraId="3114EE3E" w14:textId="2668E413" w:rsidR="00064C27" w:rsidRDefault="00064C27" w:rsidP="00726430">
      <w:pPr>
        <w:rPr>
          <w:noProof/>
          <w:lang w:val="en-CA" w:eastAsia="en-CA"/>
        </w:rPr>
      </w:pPr>
    </w:p>
    <w:p w14:paraId="2102701E" w14:textId="14703661" w:rsidR="004A54AF" w:rsidRDefault="004A54AF" w:rsidP="00726430">
      <w:pPr>
        <w:rPr>
          <w:sz w:val="24"/>
          <w:szCs w:val="24"/>
        </w:rPr>
      </w:pPr>
      <w:r w:rsidRPr="004A54AF">
        <w:rPr>
          <w:noProof/>
        </w:rPr>
        <w:drawing>
          <wp:inline distT="0" distB="0" distL="0" distR="0" wp14:anchorId="3B83FECC" wp14:editId="6C4DE9D1">
            <wp:extent cx="5943600" cy="82923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43600" cy="8292376"/>
                    </a:xfrm>
                    <a:prstGeom prst="rect">
                      <a:avLst/>
                    </a:prstGeom>
                    <a:noFill/>
                    <a:ln>
                      <a:noFill/>
                    </a:ln>
                  </pic:spPr>
                </pic:pic>
              </a:graphicData>
            </a:graphic>
          </wp:inline>
        </w:drawing>
      </w:r>
    </w:p>
    <w:p w14:paraId="72B0E85B" w14:textId="7F1363A0" w:rsidR="004A54AF" w:rsidRDefault="004A54AF" w:rsidP="00726430">
      <w:pPr>
        <w:rPr>
          <w:noProof/>
          <w:lang w:val="en-CA" w:eastAsia="en-CA"/>
        </w:rPr>
      </w:pPr>
      <w:r w:rsidRPr="004A54AF">
        <w:rPr>
          <w:noProof/>
        </w:rPr>
        <w:drawing>
          <wp:inline distT="0" distB="0" distL="0" distR="0" wp14:anchorId="66A50F0F" wp14:editId="24E0A459">
            <wp:extent cx="5943600" cy="51367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43600" cy="5136715"/>
                    </a:xfrm>
                    <a:prstGeom prst="rect">
                      <a:avLst/>
                    </a:prstGeom>
                    <a:noFill/>
                    <a:ln>
                      <a:noFill/>
                    </a:ln>
                  </pic:spPr>
                </pic:pic>
              </a:graphicData>
            </a:graphic>
          </wp:inline>
        </w:drawing>
      </w:r>
    </w:p>
    <w:p w14:paraId="39C40B48" w14:textId="07CEECFD" w:rsidR="00064C27" w:rsidRDefault="00064C27" w:rsidP="00726430">
      <w:pPr>
        <w:rPr>
          <w:sz w:val="24"/>
          <w:szCs w:val="24"/>
        </w:rPr>
      </w:pPr>
    </w:p>
    <w:p w14:paraId="337481A7" w14:textId="28665830" w:rsidR="00064C27" w:rsidRDefault="00064C27" w:rsidP="00726430">
      <w:pPr>
        <w:rPr>
          <w:sz w:val="24"/>
          <w:szCs w:val="24"/>
        </w:rPr>
      </w:pPr>
    </w:p>
    <w:p w14:paraId="49549CC9" w14:textId="492042FC" w:rsidR="00064C27" w:rsidRDefault="00064C27" w:rsidP="00726430">
      <w:pPr>
        <w:rPr>
          <w:sz w:val="24"/>
          <w:szCs w:val="24"/>
        </w:rPr>
      </w:pPr>
    </w:p>
    <w:p w14:paraId="64FE27D2" w14:textId="75B6979C" w:rsidR="00064C27" w:rsidRDefault="00064C27" w:rsidP="00726430">
      <w:pPr>
        <w:rPr>
          <w:sz w:val="24"/>
          <w:szCs w:val="24"/>
        </w:rPr>
      </w:pPr>
    </w:p>
    <w:p w14:paraId="182C2080" w14:textId="45D58AF2" w:rsidR="00064C27" w:rsidRDefault="00064C27" w:rsidP="00726430">
      <w:pPr>
        <w:rPr>
          <w:sz w:val="24"/>
          <w:szCs w:val="24"/>
        </w:rPr>
      </w:pPr>
    </w:p>
    <w:p w14:paraId="2C403903" w14:textId="36D7EC6D" w:rsidR="00C92536" w:rsidRDefault="00C92536" w:rsidP="00726430">
      <w:pPr>
        <w:rPr>
          <w:sz w:val="24"/>
          <w:szCs w:val="24"/>
        </w:rPr>
      </w:pPr>
    </w:p>
    <w:p w14:paraId="1495DE41" w14:textId="547C101F" w:rsidR="00C92536" w:rsidRDefault="00C92536" w:rsidP="00726430">
      <w:pPr>
        <w:rPr>
          <w:sz w:val="24"/>
          <w:szCs w:val="24"/>
        </w:rPr>
      </w:pPr>
    </w:p>
    <w:p w14:paraId="36834B0E" w14:textId="65E33119" w:rsidR="00C92536" w:rsidRDefault="00C92536" w:rsidP="00726430">
      <w:pPr>
        <w:rPr>
          <w:sz w:val="24"/>
          <w:szCs w:val="24"/>
        </w:rPr>
      </w:pPr>
    </w:p>
    <w:p w14:paraId="57DF8431" w14:textId="34DF2C29" w:rsidR="00C92536" w:rsidRDefault="00C92536" w:rsidP="00726430">
      <w:pPr>
        <w:rPr>
          <w:sz w:val="24"/>
          <w:szCs w:val="24"/>
        </w:rPr>
      </w:pPr>
    </w:p>
    <w:p w14:paraId="70ADEAFF" w14:textId="5B1D2B20" w:rsidR="00C92536" w:rsidRDefault="00C92536" w:rsidP="00726430">
      <w:pPr>
        <w:rPr>
          <w:sz w:val="24"/>
          <w:szCs w:val="24"/>
        </w:rPr>
      </w:pPr>
    </w:p>
    <w:p w14:paraId="090C5973" w14:textId="63AEEBEB" w:rsidR="00C92536" w:rsidRDefault="009D7456" w:rsidP="00726430">
      <w:pPr>
        <w:rPr>
          <w:sz w:val="24"/>
          <w:szCs w:val="24"/>
        </w:rPr>
      </w:pPr>
      <w:r w:rsidRPr="009D7456">
        <w:drawing>
          <wp:inline distT="0" distB="0" distL="0" distR="0" wp14:anchorId="60A2A2CB" wp14:editId="722D5703">
            <wp:extent cx="5943600" cy="7063589"/>
            <wp:effectExtent l="0" t="0" r="0" b="444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43600" cy="7063589"/>
                    </a:xfrm>
                    <a:prstGeom prst="rect">
                      <a:avLst/>
                    </a:prstGeom>
                    <a:noFill/>
                    <a:ln>
                      <a:noFill/>
                    </a:ln>
                  </pic:spPr>
                </pic:pic>
              </a:graphicData>
            </a:graphic>
          </wp:inline>
        </w:drawing>
      </w:r>
    </w:p>
    <w:p w14:paraId="6FE7923C" w14:textId="7C94ADB4" w:rsidR="00064C27" w:rsidRDefault="00064C27" w:rsidP="00726430">
      <w:pPr>
        <w:rPr>
          <w:noProof/>
          <w:lang w:val="en-CA" w:eastAsia="en-CA"/>
        </w:rPr>
      </w:pPr>
    </w:p>
    <w:p w14:paraId="6ED8C4F4" w14:textId="2E405D6E" w:rsidR="00C92536" w:rsidRDefault="00C92536" w:rsidP="00726430">
      <w:pPr>
        <w:rPr>
          <w:noProof/>
          <w:lang w:val="en-CA" w:eastAsia="en-CA"/>
        </w:rPr>
      </w:pPr>
    </w:p>
    <w:p w14:paraId="764D01BA" w14:textId="03482254" w:rsidR="00C92536" w:rsidRDefault="00C92536" w:rsidP="00726430">
      <w:pPr>
        <w:rPr>
          <w:noProof/>
          <w:lang w:val="en-CA" w:eastAsia="en-CA"/>
        </w:rPr>
      </w:pPr>
    </w:p>
    <w:p w14:paraId="01599768" w14:textId="65122EAC" w:rsidR="00C92536" w:rsidRDefault="00C92536" w:rsidP="00726430">
      <w:pPr>
        <w:rPr>
          <w:noProof/>
          <w:lang w:val="en-CA" w:eastAsia="en-CA"/>
        </w:rPr>
      </w:pPr>
    </w:p>
    <w:p w14:paraId="05956EAC" w14:textId="00B782C1" w:rsidR="00C92536" w:rsidRDefault="00BF5A9F" w:rsidP="00726430">
      <w:pPr>
        <w:rPr>
          <w:sz w:val="24"/>
          <w:szCs w:val="24"/>
        </w:rPr>
      </w:pPr>
      <w:r w:rsidRPr="00BF5A9F">
        <w:rPr>
          <w:noProof/>
        </w:rPr>
        <w:drawing>
          <wp:inline distT="0" distB="0" distL="0" distR="0" wp14:anchorId="24516C12" wp14:editId="2005270B">
            <wp:extent cx="5943600" cy="8138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43600" cy="8138125"/>
                    </a:xfrm>
                    <a:prstGeom prst="rect">
                      <a:avLst/>
                    </a:prstGeom>
                    <a:noFill/>
                    <a:ln>
                      <a:noFill/>
                    </a:ln>
                  </pic:spPr>
                </pic:pic>
              </a:graphicData>
            </a:graphic>
          </wp:inline>
        </w:drawing>
      </w:r>
    </w:p>
    <w:p w14:paraId="2DD0F05B" w14:textId="67101AE8" w:rsidR="00BF5A9F" w:rsidRDefault="00BF5A9F" w:rsidP="00726430">
      <w:pPr>
        <w:rPr>
          <w:sz w:val="24"/>
          <w:szCs w:val="24"/>
        </w:rPr>
      </w:pPr>
    </w:p>
    <w:p w14:paraId="6FE5265F" w14:textId="3D852DE1" w:rsidR="00BF5A9F" w:rsidRDefault="00BF5A9F" w:rsidP="00726430">
      <w:pPr>
        <w:rPr>
          <w:sz w:val="24"/>
          <w:szCs w:val="24"/>
        </w:rPr>
      </w:pPr>
      <w:r w:rsidRPr="00BF5A9F">
        <w:rPr>
          <w:noProof/>
        </w:rPr>
        <w:drawing>
          <wp:inline distT="0" distB="0" distL="0" distR="0" wp14:anchorId="6AA0FA3A" wp14:editId="590BF487">
            <wp:extent cx="5943600" cy="475036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43600" cy="4750364"/>
                    </a:xfrm>
                    <a:prstGeom prst="rect">
                      <a:avLst/>
                    </a:prstGeom>
                    <a:noFill/>
                    <a:ln>
                      <a:noFill/>
                    </a:ln>
                  </pic:spPr>
                </pic:pic>
              </a:graphicData>
            </a:graphic>
          </wp:inline>
        </w:drawing>
      </w:r>
    </w:p>
    <w:p w14:paraId="786319D3" w14:textId="63F9EA9A" w:rsidR="00064C27" w:rsidRDefault="00064C27" w:rsidP="00726430">
      <w:pPr>
        <w:rPr>
          <w:sz w:val="24"/>
          <w:szCs w:val="24"/>
        </w:rPr>
      </w:pPr>
    </w:p>
    <w:p w14:paraId="05A9F6FB" w14:textId="011D05FF" w:rsidR="002C6C27" w:rsidRDefault="002C6C27" w:rsidP="00726430">
      <w:pPr>
        <w:rPr>
          <w:sz w:val="24"/>
          <w:szCs w:val="24"/>
        </w:rPr>
      </w:pPr>
    </w:p>
    <w:p w14:paraId="517BB438" w14:textId="11BDA51C" w:rsidR="002C6C27" w:rsidRDefault="002C6C27" w:rsidP="00726430">
      <w:pPr>
        <w:rPr>
          <w:sz w:val="24"/>
          <w:szCs w:val="24"/>
        </w:rPr>
      </w:pPr>
    </w:p>
    <w:p w14:paraId="3373DD2B" w14:textId="7EF884B9" w:rsidR="002C6C27" w:rsidRDefault="002C6C27" w:rsidP="00726430">
      <w:pPr>
        <w:rPr>
          <w:sz w:val="24"/>
          <w:szCs w:val="24"/>
        </w:rPr>
      </w:pPr>
    </w:p>
    <w:p w14:paraId="1F089FB3" w14:textId="28E35E7C" w:rsidR="002C6C27" w:rsidRDefault="002C6C27" w:rsidP="00726430">
      <w:pPr>
        <w:rPr>
          <w:sz w:val="24"/>
          <w:szCs w:val="24"/>
        </w:rPr>
      </w:pPr>
    </w:p>
    <w:p w14:paraId="35AC8753" w14:textId="36D0518C" w:rsidR="002C6C27" w:rsidRDefault="002C6C27" w:rsidP="00726430">
      <w:pPr>
        <w:rPr>
          <w:sz w:val="24"/>
          <w:szCs w:val="24"/>
        </w:rPr>
      </w:pPr>
    </w:p>
    <w:p w14:paraId="70D52BE4" w14:textId="3D01C755" w:rsidR="002C6C27" w:rsidRDefault="002C6C27" w:rsidP="00726430">
      <w:pPr>
        <w:rPr>
          <w:sz w:val="24"/>
          <w:szCs w:val="24"/>
        </w:rPr>
      </w:pPr>
    </w:p>
    <w:p w14:paraId="0848EB50" w14:textId="707810F6" w:rsidR="002C6C27" w:rsidRDefault="002C6C27" w:rsidP="00726430">
      <w:pPr>
        <w:rPr>
          <w:sz w:val="24"/>
          <w:szCs w:val="24"/>
        </w:rPr>
      </w:pPr>
    </w:p>
    <w:p w14:paraId="492F9059" w14:textId="40C17E39" w:rsidR="002C6C27" w:rsidRDefault="002C6C27" w:rsidP="00726430">
      <w:pPr>
        <w:rPr>
          <w:sz w:val="24"/>
          <w:szCs w:val="24"/>
        </w:rPr>
      </w:pPr>
    </w:p>
    <w:p w14:paraId="5A142D04" w14:textId="530FEA43" w:rsidR="002C6C27" w:rsidRDefault="002C6C27" w:rsidP="00726430">
      <w:pPr>
        <w:rPr>
          <w:sz w:val="24"/>
          <w:szCs w:val="24"/>
        </w:rPr>
      </w:pPr>
    </w:p>
    <w:p w14:paraId="249AF731" w14:textId="37B16B01" w:rsidR="002C6C27" w:rsidRPr="00986416" w:rsidRDefault="002C6C27" w:rsidP="00726430">
      <w:pPr>
        <w:rPr>
          <w:sz w:val="24"/>
          <w:szCs w:val="24"/>
        </w:rPr>
      </w:pPr>
      <w:r w:rsidRPr="002C6C27">
        <w:rPr>
          <w:noProof/>
        </w:rPr>
        <w:drawing>
          <wp:inline distT="0" distB="0" distL="0" distR="0" wp14:anchorId="5A1343AF" wp14:editId="50734702">
            <wp:extent cx="5943600" cy="52407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43600" cy="5240759"/>
                    </a:xfrm>
                    <a:prstGeom prst="rect">
                      <a:avLst/>
                    </a:prstGeom>
                    <a:noFill/>
                    <a:ln>
                      <a:noFill/>
                    </a:ln>
                  </pic:spPr>
                </pic:pic>
              </a:graphicData>
            </a:graphic>
          </wp:inline>
        </w:drawing>
      </w:r>
    </w:p>
    <w:p w14:paraId="04E8EC5F" w14:textId="20F6DF4D" w:rsidR="000C3677" w:rsidRDefault="000C3677">
      <w:pPr>
        <w:rPr>
          <w:sz w:val="24"/>
          <w:szCs w:val="24"/>
        </w:rPr>
      </w:pPr>
    </w:p>
    <w:p w14:paraId="39E13DC0" w14:textId="7DFB0E8B" w:rsidR="002C6C27" w:rsidRDefault="002C6C27">
      <w:pPr>
        <w:rPr>
          <w:sz w:val="24"/>
          <w:szCs w:val="24"/>
        </w:rPr>
      </w:pPr>
    </w:p>
    <w:p w14:paraId="2369E84E" w14:textId="3101AAEA" w:rsidR="002C6C27" w:rsidRDefault="002C6C27">
      <w:pPr>
        <w:rPr>
          <w:sz w:val="24"/>
          <w:szCs w:val="24"/>
        </w:rPr>
      </w:pPr>
    </w:p>
    <w:p w14:paraId="28069DCA" w14:textId="20E00C80" w:rsidR="002C6C27" w:rsidRDefault="002C6C27">
      <w:pPr>
        <w:rPr>
          <w:sz w:val="24"/>
          <w:szCs w:val="24"/>
        </w:rPr>
      </w:pPr>
    </w:p>
    <w:p w14:paraId="4E4C543B" w14:textId="61482B15" w:rsidR="002C6C27" w:rsidRDefault="002C6C27">
      <w:pPr>
        <w:rPr>
          <w:sz w:val="24"/>
          <w:szCs w:val="24"/>
        </w:rPr>
      </w:pPr>
    </w:p>
    <w:p w14:paraId="28A9A1B1" w14:textId="0EACCDB5" w:rsidR="002C6C27" w:rsidRDefault="002C6C27">
      <w:pPr>
        <w:rPr>
          <w:sz w:val="24"/>
          <w:szCs w:val="24"/>
        </w:rPr>
      </w:pPr>
    </w:p>
    <w:p w14:paraId="165C5A65" w14:textId="70048CA9" w:rsidR="002C6C27" w:rsidRDefault="002C6C27">
      <w:pPr>
        <w:rPr>
          <w:sz w:val="24"/>
          <w:szCs w:val="24"/>
        </w:rPr>
      </w:pPr>
    </w:p>
    <w:p w14:paraId="79952388" w14:textId="69810739" w:rsidR="002C6C27" w:rsidRDefault="002C6C27">
      <w:pPr>
        <w:rPr>
          <w:sz w:val="24"/>
          <w:szCs w:val="24"/>
        </w:rPr>
      </w:pPr>
    </w:p>
    <w:p w14:paraId="15FF086D" w14:textId="73F2F498" w:rsidR="002C6C27" w:rsidRDefault="002C6C27">
      <w:pPr>
        <w:rPr>
          <w:sz w:val="24"/>
          <w:szCs w:val="24"/>
        </w:rPr>
      </w:pPr>
    </w:p>
    <w:p w14:paraId="4A9E517F" w14:textId="36A94CBB" w:rsidR="002C6C27" w:rsidRDefault="002C6C27">
      <w:pPr>
        <w:rPr>
          <w:sz w:val="24"/>
          <w:szCs w:val="24"/>
        </w:rPr>
      </w:pPr>
    </w:p>
    <w:p w14:paraId="17F16260" w14:textId="4960AC49" w:rsidR="002C6C27" w:rsidRPr="00986416" w:rsidRDefault="009B65B0">
      <w:pPr>
        <w:rPr>
          <w:sz w:val="24"/>
          <w:szCs w:val="24"/>
        </w:rPr>
      </w:pPr>
      <w:r w:rsidRPr="009B65B0">
        <w:rPr>
          <w:noProof/>
        </w:rPr>
        <w:drawing>
          <wp:inline distT="0" distB="0" distL="0" distR="0" wp14:anchorId="318C4136" wp14:editId="6483D488">
            <wp:extent cx="5732060" cy="8299317"/>
            <wp:effectExtent l="0" t="0" r="254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38020" cy="8307946"/>
                    </a:xfrm>
                    <a:prstGeom prst="rect">
                      <a:avLst/>
                    </a:prstGeom>
                    <a:noFill/>
                    <a:ln>
                      <a:noFill/>
                    </a:ln>
                  </pic:spPr>
                </pic:pic>
              </a:graphicData>
            </a:graphic>
          </wp:inline>
        </w:drawing>
      </w:r>
    </w:p>
    <w:p w14:paraId="7DAF0CC0" w14:textId="77777777" w:rsidR="002C6C27" w:rsidRDefault="002C6C27"/>
    <w:p w14:paraId="012B7C62" w14:textId="62CB2646" w:rsidR="00726430" w:rsidRPr="00986416" w:rsidRDefault="009D7456">
      <w:pPr>
        <w:rPr>
          <w:sz w:val="24"/>
          <w:szCs w:val="24"/>
        </w:rPr>
      </w:pPr>
      <w:r w:rsidRPr="009D7456">
        <w:drawing>
          <wp:inline distT="0" distB="0" distL="0" distR="0" wp14:anchorId="1F592808" wp14:editId="17D63A00">
            <wp:extent cx="5943600" cy="4333628"/>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43600" cy="4333628"/>
                    </a:xfrm>
                    <a:prstGeom prst="rect">
                      <a:avLst/>
                    </a:prstGeom>
                    <a:noFill/>
                    <a:ln>
                      <a:noFill/>
                    </a:ln>
                  </pic:spPr>
                </pic:pic>
              </a:graphicData>
            </a:graphic>
          </wp:inline>
        </w:drawing>
      </w:r>
      <w:r w:rsidR="00726430" w:rsidRPr="00986416">
        <w:rPr>
          <w:sz w:val="24"/>
          <w:szCs w:val="24"/>
        </w:rPr>
        <w:br w:type="page"/>
      </w:r>
    </w:p>
    <w:p w14:paraId="5CA6B5E7" w14:textId="7F701528" w:rsidR="00726430" w:rsidRPr="00533875" w:rsidRDefault="00726430" w:rsidP="0043610C">
      <w:pPr>
        <w:pStyle w:val="Heading1"/>
        <w:rPr>
          <w:rFonts w:asciiTheme="minorHAnsi" w:hAnsiTheme="minorHAnsi"/>
          <w:b/>
          <w:color w:val="1C6194" w:themeColor="accent6" w:themeShade="BF"/>
          <w:sz w:val="28"/>
          <w:szCs w:val="24"/>
        </w:rPr>
      </w:pPr>
      <w:bookmarkStart w:id="17" w:name="_Toc504048638"/>
      <w:bookmarkStart w:id="18" w:name="_Hlk532210835"/>
      <w:r w:rsidRPr="00FF4205">
        <w:rPr>
          <w:rFonts w:asciiTheme="minorHAnsi" w:hAnsiTheme="minorHAnsi"/>
          <w:b/>
          <w:color w:val="1C6194" w:themeColor="accent6" w:themeShade="BF"/>
          <w:sz w:val="28"/>
          <w:szCs w:val="24"/>
        </w:rPr>
        <w:t>Water and Wastewater</w:t>
      </w:r>
      <w:bookmarkEnd w:id="17"/>
    </w:p>
    <w:p w14:paraId="62D9EA50" w14:textId="77777777" w:rsidR="00533875" w:rsidRPr="00533875" w:rsidRDefault="00533875" w:rsidP="00533875">
      <w:pPr>
        <w:rPr>
          <w:b/>
          <w:color w:val="1C6194" w:themeColor="accent6" w:themeShade="BF"/>
          <w:sz w:val="24"/>
          <w:szCs w:val="24"/>
        </w:rPr>
      </w:pPr>
      <w:r w:rsidRPr="00533875">
        <w:rPr>
          <w:b/>
          <w:color w:val="1C6194" w:themeColor="accent6" w:themeShade="BF"/>
          <w:sz w:val="24"/>
          <w:szCs w:val="24"/>
        </w:rPr>
        <w:t>Departmental Overview</w:t>
      </w:r>
    </w:p>
    <w:p w14:paraId="5CFEE6C3" w14:textId="77777777" w:rsidR="00533875" w:rsidRDefault="00533875" w:rsidP="00533875">
      <w:pPr>
        <w:jc w:val="both"/>
        <w:rPr>
          <w:sz w:val="24"/>
          <w:szCs w:val="24"/>
        </w:rPr>
      </w:pPr>
      <w:r>
        <w:rPr>
          <w:sz w:val="24"/>
          <w:szCs w:val="24"/>
        </w:rPr>
        <w:t xml:space="preserve">The Water and Wastewater Department operates and maintains the Alexandria, Maxville and Glen Robertson water and wastewater systems.  The department must ensure the highest quality of safe and potable drinking water along with ensuring that the environment is protected through quality treatment of the Township’s sewage.  </w:t>
      </w:r>
    </w:p>
    <w:p w14:paraId="39E7AFAA" w14:textId="77777777" w:rsidR="00533875" w:rsidRPr="00533875" w:rsidRDefault="00533875" w:rsidP="00533875">
      <w:pPr>
        <w:rPr>
          <w:b/>
          <w:color w:val="1C6194" w:themeColor="accent6" w:themeShade="BF"/>
          <w:sz w:val="24"/>
          <w:szCs w:val="24"/>
        </w:rPr>
      </w:pPr>
      <w:r w:rsidRPr="00533875">
        <w:rPr>
          <w:b/>
          <w:color w:val="1C6194" w:themeColor="accent6" w:themeShade="BF"/>
          <w:sz w:val="24"/>
          <w:szCs w:val="24"/>
        </w:rPr>
        <w:t>2018 Accomplishments</w:t>
      </w:r>
    </w:p>
    <w:p w14:paraId="084AEB05" w14:textId="77777777" w:rsidR="00533875" w:rsidRDefault="00533875" w:rsidP="00533875">
      <w:pPr>
        <w:pStyle w:val="ListParagraph"/>
        <w:numPr>
          <w:ilvl w:val="0"/>
          <w:numId w:val="22"/>
        </w:numPr>
        <w:spacing w:line="256" w:lineRule="auto"/>
        <w:jc w:val="both"/>
        <w:rPr>
          <w:sz w:val="24"/>
          <w:szCs w:val="24"/>
        </w:rPr>
      </w:pPr>
      <w:r>
        <w:rPr>
          <w:sz w:val="24"/>
          <w:szCs w:val="24"/>
        </w:rPr>
        <w:t>Securing funding for the $30M Maxville Water Project which will provide potable water to the residents of Maxville</w:t>
      </w:r>
    </w:p>
    <w:p w14:paraId="3D26E5A0" w14:textId="3925A4FF" w:rsidR="00533875" w:rsidRDefault="00533875" w:rsidP="00533875">
      <w:pPr>
        <w:pStyle w:val="ListParagraph"/>
        <w:numPr>
          <w:ilvl w:val="0"/>
          <w:numId w:val="22"/>
        </w:numPr>
        <w:spacing w:line="256" w:lineRule="auto"/>
        <w:jc w:val="both"/>
        <w:rPr>
          <w:sz w:val="24"/>
          <w:szCs w:val="24"/>
        </w:rPr>
      </w:pPr>
      <w:r>
        <w:rPr>
          <w:sz w:val="24"/>
          <w:szCs w:val="24"/>
        </w:rPr>
        <w:t>Centre St. Watermain upgraded – in-house.</w:t>
      </w:r>
    </w:p>
    <w:p w14:paraId="1843F78E" w14:textId="77777777" w:rsidR="00533875" w:rsidRDefault="00533875" w:rsidP="00533875">
      <w:pPr>
        <w:pStyle w:val="ListParagraph"/>
        <w:numPr>
          <w:ilvl w:val="0"/>
          <w:numId w:val="22"/>
        </w:numPr>
        <w:spacing w:line="256" w:lineRule="auto"/>
        <w:jc w:val="both"/>
        <w:rPr>
          <w:sz w:val="24"/>
          <w:szCs w:val="24"/>
        </w:rPr>
      </w:pPr>
      <w:r>
        <w:rPr>
          <w:sz w:val="24"/>
          <w:szCs w:val="24"/>
        </w:rPr>
        <w:t>Valve and hydrant replacement program completed.</w:t>
      </w:r>
    </w:p>
    <w:p w14:paraId="027CC08E" w14:textId="77777777" w:rsidR="00533875" w:rsidRDefault="00533875" w:rsidP="00533875">
      <w:pPr>
        <w:pStyle w:val="ListParagraph"/>
        <w:numPr>
          <w:ilvl w:val="0"/>
          <w:numId w:val="22"/>
        </w:numPr>
        <w:spacing w:line="256" w:lineRule="auto"/>
        <w:jc w:val="both"/>
        <w:rPr>
          <w:sz w:val="24"/>
          <w:szCs w:val="24"/>
        </w:rPr>
      </w:pPr>
      <w:r>
        <w:rPr>
          <w:sz w:val="24"/>
          <w:szCs w:val="24"/>
        </w:rPr>
        <w:t>Annual Sewer relining program completed (1 outstanding item).</w:t>
      </w:r>
    </w:p>
    <w:p w14:paraId="06F3C362" w14:textId="77777777" w:rsidR="00533875" w:rsidRDefault="00533875" w:rsidP="00533875">
      <w:pPr>
        <w:pStyle w:val="ListParagraph"/>
        <w:numPr>
          <w:ilvl w:val="0"/>
          <w:numId w:val="22"/>
        </w:numPr>
        <w:spacing w:line="256" w:lineRule="auto"/>
        <w:jc w:val="both"/>
        <w:rPr>
          <w:sz w:val="24"/>
          <w:szCs w:val="24"/>
        </w:rPr>
      </w:pPr>
      <w:r>
        <w:rPr>
          <w:sz w:val="24"/>
          <w:szCs w:val="24"/>
        </w:rPr>
        <w:t>Installed HVAC system in water plant to prevent degradation of equipment.</w:t>
      </w:r>
    </w:p>
    <w:p w14:paraId="509B3821" w14:textId="77777777" w:rsidR="00533875" w:rsidRDefault="00533875" w:rsidP="00533875">
      <w:pPr>
        <w:pStyle w:val="ListParagraph"/>
        <w:numPr>
          <w:ilvl w:val="0"/>
          <w:numId w:val="22"/>
        </w:numPr>
        <w:spacing w:line="256" w:lineRule="auto"/>
        <w:jc w:val="both"/>
        <w:rPr>
          <w:sz w:val="24"/>
          <w:szCs w:val="24"/>
        </w:rPr>
      </w:pPr>
      <w:r>
        <w:rPr>
          <w:sz w:val="24"/>
          <w:szCs w:val="24"/>
        </w:rPr>
        <w:t>Water Meter replacement program ongoing.</w:t>
      </w:r>
    </w:p>
    <w:p w14:paraId="6DC53D4B" w14:textId="19B31E67" w:rsidR="00533875" w:rsidRDefault="00533875" w:rsidP="00533875">
      <w:pPr>
        <w:pStyle w:val="ListParagraph"/>
        <w:numPr>
          <w:ilvl w:val="0"/>
          <w:numId w:val="22"/>
        </w:numPr>
        <w:spacing w:line="256" w:lineRule="auto"/>
        <w:jc w:val="both"/>
        <w:rPr>
          <w:sz w:val="24"/>
          <w:szCs w:val="24"/>
        </w:rPr>
      </w:pPr>
      <w:r>
        <w:rPr>
          <w:sz w:val="24"/>
          <w:szCs w:val="24"/>
        </w:rPr>
        <w:t>Lining Program half complete.  Work awarded, remainder of work to be completed early 2019.</w:t>
      </w:r>
    </w:p>
    <w:p w14:paraId="42CD45B4" w14:textId="77777777" w:rsidR="00533875" w:rsidRDefault="00533875" w:rsidP="00533875">
      <w:pPr>
        <w:pStyle w:val="ListParagraph"/>
        <w:numPr>
          <w:ilvl w:val="0"/>
          <w:numId w:val="22"/>
        </w:numPr>
        <w:spacing w:line="256" w:lineRule="auto"/>
        <w:jc w:val="both"/>
        <w:rPr>
          <w:sz w:val="24"/>
          <w:szCs w:val="24"/>
        </w:rPr>
      </w:pPr>
      <w:r>
        <w:rPr>
          <w:sz w:val="24"/>
          <w:szCs w:val="24"/>
        </w:rPr>
        <w:t>Lagoon Berm Maintenance completed.</w:t>
      </w:r>
    </w:p>
    <w:p w14:paraId="57F7F41D" w14:textId="77777777" w:rsidR="00533875" w:rsidRDefault="00533875" w:rsidP="00533875">
      <w:pPr>
        <w:pStyle w:val="ListParagraph"/>
        <w:numPr>
          <w:ilvl w:val="0"/>
          <w:numId w:val="22"/>
        </w:numPr>
        <w:spacing w:line="256" w:lineRule="auto"/>
        <w:jc w:val="both"/>
        <w:rPr>
          <w:sz w:val="24"/>
          <w:szCs w:val="24"/>
        </w:rPr>
      </w:pPr>
      <w:r>
        <w:rPr>
          <w:sz w:val="24"/>
          <w:szCs w:val="24"/>
        </w:rPr>
        <w:t>Maxville Pump Station check valve replacement, equipment purchased, install required during low flow.</w:t>
      </w:r>
    </w:p>
    <w:p w14:paraId="5E5CE1B0" w14:textId="77777777" w:rsidR="00533875" w:rsidRDefault="00533875" w:rsidP="00533875">
      <w:pPr>
        <w:pStyle w:val="ListParagraph"/>
        <w:numPr>
          <w:ilvl w:val="0"/>
          <w:numId w:val="22"/>
        </w:numPr>
        <w:spacing w:line="256" w:lineRule="auto"/>
        <w:jc w:val="both"/>
        <w:rPr>
          <w:sz w:val="24"/>
          <w:szCs w:val="24"/>
        </w:rPr>
      </w:pPr>
      <w:r>
        <w:rPr>
          <w:sz w:val="24"/>
          <w:szCs w:val="24"/>
        </w:rPr>
        <w:t>Sludge Valve Replacement completed at Water Plant.</w:t>
      </w:r>
    </w:p>
    <w:p w14:paraId="2C4AFF05" w14:textId="77777777" w:rsidR="00533875" w:rsidRPr="00533875" w:rsidRDefault="00533875" w:rsidP="00533875">
      <w:pPr>
        <w:rPr>
          <w:color w:val="1C6194" w:themeColor="accent6" w:themeShade="BF"/>
          <w:sz w:val="24"/>
          <w:szCs w:val="24"/>
        </w:rPr>
      </w:pPr>
    </w:p>
    <w:p w14:paraId="542633BD" w14:textId="77777777" w:rsidR="00533875" w:rsidRPr="00533875" w:rsidRDefault="00533875" w:rsidP="00533875">
      <w:pPr>
        <w:rPr>
          <w:b/>
          <w:color w:val="1C6194" w:themeColor="accent6" w:themeShade="BF"/>
          <w:sz w:val="24"/>
          <w:szCs w:val="24"/>
        </w:rPr>
      </w:pPr>
      <w:r w:rsidRPr="00533875">
        <w:rPr>
          <w:b/>
          <w:color w:val="1C6194" w:themeColor="accent6" w:themeShade="BF"/>
          <w:sz w:val="24"/>
          <w:szCs w:val="24"/>
        </w:rPr>
        <w:t>2019 Budget Initiatives and Challenges</w:t>
      </w:r>
    </w:p>
    <w:p w14:paraId="589BBA17" w14:textId="5EB3C955" w:rsidR="00533875" w:rsidRPr="00533875" w:rsidRDefault="00533875" w:rsidP="00533875">
      <w:pPr>
        <w:rPr>
          <w:b/>
          <w:color w:val="1C6194" w:themeColor="accent6" w:themeShade="BF"/>
          <w:sz w:val="24"/>
          <w:szCs w:val="24"/>
          <w:u w:val="single"/>
        </w:rPr>
      </w:pPr>
      <w:r w:rsidRPr="00533875">
        <w:rPr>
          <w:b/>
          <w:color w:val="1C6194" w:themeColor="accent6" w:themeShade="BF"/>
          <w:sz w:val="24"/>
          <w:szCs w:val="24"/>
        </w:rPr>
        <w:t>Challenges</w:t>
      </w:r>
    </w:p>
    <w:p w14:paraId="693EFBCA" w14:textId="77777777" w:rsidR="00533875" w:rsidRDefault="00533875" w:rsidP="00533875">
      <w:pPr>
        <w:pStyle w:val="ListParagraph"/>
        <w:numPr>
          <w:ilvl w:val="0"/>
          <w:numId w:val="23"/>
        </w:numPr>
        <w:spacing w:line="256" w:lineRule="auto"/>
        <w:rPr>
          <w:sz w:val="24"/>
          <w:szCs w:val="24"/>
        </w:rPr>
      </w:pPr>
      <w:r>
        <w:rPr>
          <w:sz w:val="24"/>
          <w:szCs w:val="24"/>
        </w:rPr>
        <w:t>The Maxville Water project will eventually impact the operating budget; however, the actual effect on the water billing may not be seen in 2019.</w:t>
      </w:r>
    </w:p>
    <w:p w14:paraId="304E62C1" w14:textId="35F4F4B0" w:rsidR="00533875" w:rsidRDefault="00533875" w:rsidP="00533875">
      <w:pPr>
        <w:pStyle w:val="ListParagraph"/>
        <w:numPr>
          <w:ilvl w:val="1"/>
          <w:numId w:val="23"/>
        </w:numPr>
        <w:spacing w:line="256" w:lineRule="auto"/>
        <w:rPr>
          <w:sz w:val="24"/>
          <w:szCs w:val="24"/>
        </w:rPr>
      </w:pPr>
      <w:r>
        <w:rPr>
          <w:sz w:val="24"/>
          <w:szCs w:val="24"/>
        </w:rPr>
        <w:t>Various financial e</w:t>
      </w:r>
      <w:r w:rsidR="00A75D62">
        <w:rPr>
          <w:sz w:val="24"/>
          <w:szCs w:val="24"/>
        </w:rPr>
        <w:t>lements need to be finalized.</w:t>
      </w:r>
    </w:p>
    <w:p w14:paraId="4A2F4EF1" w14:textId="77777777" w:rsidR="00533875" w:rsidRDefault="00533875" w:rsidP="00533875">
      <w:pPr>
        <w:pStyle w:val="ListParagraph"/>
        <w:numPr>
          <w:ilvl w:val="0"/>
          <w:numId w:val="23"/>
        </w:numPr>
        <w:spacing w:line="256" w:lineRule="auto"/>
        <w:rPr>
          <w:sz w:val="24"/>
          <w:szCs w:val="24"/>
        </w:rPr>
      </w:pPr>
      <w:r>
        <w:rPr>
          <w:sz w:val="24"/>
          <w:szCs w:val="24"/>
        </w:rPr>
        <w:t>Maxville Water Project puts a significant strain on human resources and the ability to complete other works.</w:t>
      </w:r>
    </w:p>
    <w:p w14:paraId="217A2246" w14:textId="77777777" w:rsidR="00533875" w:rsidRPr="0035565B" w:rsidRDefault="00533875" w:rsidP="00533875">
      <w:pPr>
        <w:pStyle w:val="ListParagraph"/>
        <w:numPr>
          <w:ilvl w:val="0"/>
          <w:numId w:val="23"/>
        </w:numPr>
        <w:spacing w:line="256" w:lineRule="auto"/>
      </w:pPr>
      <w:r w:rsidRPr="007D43D0">
        <w:rPr>
          <w:sz w:val="24"/>
          <w:szCs w:val="24"/>
        </w:rPr>
        <w:t>Hydro rate increases once again heav</w:t>
      </w:r>
      <w:r>
        <w:rPr>
          <w:sz w:val="24"/>
          <w:szCs w:val="24"/>
        </w:rPr>
        <w:t>ily impact the operating budget, but monitoring software is assisting in the management of the electricity usage.</w:t>
      </w:r>
    </w:p>
    <w:p w14:paraId="65819D56" w14:textId="77777777" w:rsidR="00533875" w:rsidRDefault="00533875" w:rsidP="00533875">
      <w:pPr>
        <w:pStyle w:val="ListParagraph"/>
        <w:numPr>
          <w:ilvl w:val="1"/>
          <w:numId w:val="23"/>
        </w:numPr>
        <w:spacing w:line="256" w:lineRule="auto"/>
      </w:pPr>
      <w:r w:rsidRPr="000F0F66">
        <w:rPr>
          <w:noProof/>
          <w:color w:val="000000" w:themeColor="text1"/>
        </w:rPr>
        <w:drawing>
          <wp:inline distT="0" distB="0" distL="0" distR="0" wp14:anchorId="51846EA2" wp14:editId="609521EE">
            <wp:extent cx="4356100" cy="1876425"/>
            <wp:effectExtent l="19050" t="0" r="25400" b="0"/>
            <wp:docPr id="147"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387DD824" w14:textId="44363A12" w:rsidR="00533875" w:rsidRDefault="00533875" w:rsidP="00533875">
      <w:pPr>
        <w:pStyle w:val="ListParagraph"/>
        <w:numPr>
          <w:ilvl w:val="1"/>
          <w:numId w:val="23"/>
        </w:numPr>
        <w:spacing w:line="256" w:lineRule="auto"/>
      </w:pPr>
      <w:r w:rsidRPr="0037495C">
        <w:rPr>
          <w:noProof/>
          <w:color w:val="000000" w:themeColor="text1"/>
        </w:rPr>
        <w:drawing>
          <wp:inline distT="0" distB="0" distL="0" distR="0" wp14:anchorId="54438293" wp14:editId="3CF51672">
            <wp:extent cx="4339431" cy="1876425"/>
            <wp:effectExtent l="19050" t="0" r="23019" b="0"/>
            <wp:docPr id="171" name="Chart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6F5EA498" w14:textId="77777777" w:rsidR="00A75D62" w:rsidRPr="0035565B" w:rsidRDefault="00A75D62" w:rsidP="00533875">
      <w:pPr>
        <w:pStyle w:val="ListParagraph"/>
        <w:numPr>
          <w:ilvl w:val="1"/>
          <w:numId w:val="23"/>
        </w:numPr>
        <w:spacing w:line="256" w:lineRule="auto"/>
      </w:pPr>
    </w:p>
    <w:p w14:paraId="4ED9A622" w14:textId="1911E737" w:rsidR="00533875" w:rsidRPr="0035565B" w:rsidRDefault="00533875" w:rsidP="00533875">
      <w:pPr>
        <w:pStyle w:val="ListParagraph"/>
        <w:numPr>
          <w:ilvl w:val="0"/>
          <w:numId w:val="23"/>
        </w:numPr>
        <w:spacing w:line="256" w:lineRule="auto"/>
      </w:pPr>
      <w:r w:rsidRPr="00A75D62">
        <w:t xml:space="preserve">Water Main age and repairs are a significant cost element of the budget.  Upgrading the mains year over year is a challenge that the department </w:t>
      </w:r>
      <w:r w:rsidR="005D27AB" w:rsidRPr="00A75D62">
        <w:t>must</w:t>
      </w:r>
      <w:r w:rsidRPr="00A75D62">
        <w:t xml:space="preserve"> face but is proving relatively effective</w:t>
      </w:r>
      <w:r w:rsidR="00A75D62">
        <w:rPr>
          <w:sz w:val="24"/>
          <w:szCs w:val="24"/>
        </w:rPr>
        <w:t>.</w:t>
      </w:r>
    </w:p>
    <w:p w14:paraId="0EC74404" w14:textId="77777777" w:rsidR="00533875" w:rsidRDefault="00533875" w:rsidP="00533875">
      <w:pPr>
        <w:pStyle w:val="ListParagraph"/>
        <w:numPr>
          <w:ilvl w:val="1"/>
          <w:numId w:val="23"/>
        </w:numPr>
        <w:spacing w:line="256" w:lineRule="auto"/>
      </w:pPr>
      <w:r>
        <w:rPr>
          <w:noProof/>
        </w:rPr>
        <w:drawing>
          <wp:inline distT="0" distB="0" distL="0" distR="0" wp14:anchorId="216AF379" wp14:editId="1F0B3D8E">
            <wp:extent cx="4295775" cy="1924050"/>
            <wp:effectExtent l="0" t="0" r="9525" b="19050"/>
            <wp:docPr id="121"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0D8902E1" w14:textId="77777777" w:rsidR="00533875" w:rsidRDefault="00533875" w:rsidP="00533875">
      <w:pPr>
        <w:spacing w:line="256" w:lineRule="auto"/>
      </w:pPr>
    </w:p>
    <w:p w14:paraId="5C4038C5" w14:textId="77777777" w:rsidR="00533875" w:rsidRDefault="00533875" w:rsidP="00533875">
      <w:pPr>
        <w:spacing w:line="256" w:lineRule="auto"/>
      </w:pPr>
    </w:p>
    <w:p w14:paraId="26CEBEE6" w14:textId="77777777" w:rsidR="00533875" w:rsidRDefault="00533875" w:rsidP="00533875">
      <w:pPr>
        <w:spacing w:line="256" w:lineRule="auto"/>
      </w:pPr>
    </w:p>
    <w:p w14:paraId="647E5585" w14:textId="77777777" w:rsidR="00533875" w:rsidRDefault="00533875" w:rsidP="00533875">
      <w:pPr>
        <w:spacing w:line="256" w:lineRule="auto"/>
      </w:pPr>
    </w:p>
    <w:p w14:paraId="5DA3B298" w14:textId="77777777" w:rsidR="00533875" w:rsidRDefault="00533875" w:rsidP="00533875">
      <w:pPr>
        <w:spacing w:line="256" w:lineRule="auto"/>
      </w:pPr>
    </w:p>
    <w:p w14:paraId="6C0764E8" w14:textId="77777777" w:rsidR="00533875" w:rsidRDefault="00533875" w:rsidP="00533875">
      <w:pPr>
        <w:spacing w:line="256" w:lineRule="auto"/>
      </w:pPr>
    </w:p>
    <w:p w14:paraId="72B70380" w14:textId="77777777" w:rsidR="00533875" w:rsidRDefault="00533875" w:rsidP="00533875">
      <w:pPr>
        <w:pStyle w:val="ListParagraph"/>
        <w:numPr>
          <w:ilvl w:val="0"/>
          <w:numId w:val="38"/>
        </w:numPr>
        <w:spacing w:line="256" w:lineRule="auto"/>
      </w:pPr>
      <w:r>
        <w:t>Building a reserve to fund future capital requirements, float payments, debt servicing charges etc. is important and the challenge to continue to do so will be difficult with a new system coming online in Maxville.</w:t>
      </w:r>
    </w:p>
    <w:p w14:paraId="720E4301" w14:textId="77777777" w:rsidR="00533875" w:rsidRDefault="00533875" w:rsidP="00533875">
      <w:pPr>
        <w:pStyle w:val="ListParagraph"/>
        <w:numPr>
          <w:ilvl w:val="1"/>
          <w:numId w:val="38"/>
        </w:numPr>
        <w:spacing w:line="256" w:lineRule="auto"/>
      </w:pPr>
      <w:r w:rsidRPr="0077789D">
        <w:rPr>
          <w:noProof/>
          <w:color w:val="000000" w:themeColor="text1"/>
        </w:rPr>
        <w:drawing>
          <wp:inline distT="0" distB="0" distL="0" distR="0" wp14:anchorId="0D4526D6" wp14:editId="30EFA6B3">
            <wp:extent cx="4337050" cy="1876425"/>
            <wp:effectExtent l="0" t="0" r="25400" b="9525"/>
            <wp:docPr id="138"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11D33A95" w14:textId="37A5D23E" w:rsidR="00533875" w:rsidRDefault="00533875" w:rsidP="00533875">
      <w:pPr>
        <w:spacing w:line="256" w:lineRule="auto"/>
      </w:pPr>
    </w:p>
    <w:p w14:paraId="5FAC2B53" w14:textId="15A5DE1D" w:rsidR="00533875" w:rsidRPr="00A75D62" w:rsidRDefault="00A75D62" w:rsidP="00533875">
      <w:pPr>
        <w:spacing w:line="256" w:lineRule="auto"/>
        <w:rPr>
          <w:b/>
          <w:color w:val="1C6194" w:themeColor="accent6" w:themeShade="BF"/>
          <w:sz w:val="24"/>
          <w:szCs w:val="24"/>
        </w:rPr>
      </w:pPr>
      <w:r w:rsidRPr="00A75D62">
        <w:rPr>
          <w:b/>
          <w:color w:val="1C6194" w:themeColor="accent6" w:themeShade="BF"/>
          <w:sz w:val="24"/>
          <w:szCs w:val="24"/>
        </w:rPr>
        <w:t>Initiatives</w:t>
      </w:r>
    </w:p>
    <w:p w14:paraId="6B06FF78" w14:textId="77777777" w:rsidR="00533875" w:rsidRPr="00A75D62" w:rsidRDefault="00533875" w:rsidP="00533875">
      <w:pPr>
        <w:pStyle w:val="ListParagraph"/>
        <w:numPr>
          <w:ilvl w:val="0"/>
          <w:numId w:val="38"/>
        </w:numPr>
        <w:spacing w:line="256" w:lineRule="auto"/>
      </w:pPr>
      <w:r w:rsidRPr="00A75D62">
        <w:t>Continuance of inflow and infiltration reduction through the sewer relining program.</w:t>
      </w:r>
    </w:p>
    <w:p w14:paraId="06838327" w14:textId="77777777" w:rsidR="00533875" w:rsidRPr="00A75D62" w:rsidRDefault="00533875" w:rsidP="00533875">
      <w:pPr>
        <w:pStyle w:val="ListParagraph"/>
        <w:numPr>
          <w:ilvl w:val="0"/>
          <w:numId w:val="38"/>
        </w:numPr>
        <w:spacing w:line="256" w:lineRule="auto"/>
      </w:pPr>
      <w:bookmarkStart w:id="19" w:name="_Hlk534964348"/>
      <w:r w:rsidRPr="00A75D62">
        <w:t>Continuance of the Valve and Hydrant Replacement program.</w:t>
      </w:r>
    </w:p>
    <w:bookmarkEnd w:id="19"/>
    <w:p w14:paraId="7E4B19A6" w14:textId="77777777" w:rsidR="00533875" w:rsidRPr="00A75D62" w:rsidRDefault="00533875" w:rsidP="00533875">
      <w:pPr>
        <w:pStyle w:val="ListParagraph"/>
        <w:numPr>
          <w:ilvl w:val="0"/>
          <w:numId w:val="38"/>
        </w:numPr>
        <w:rPr>
          <w:b/>
        </w:rPr>
      </w:pPr>
      <w:r w:rsidRPr="00A75D62">
        <w:t>For 2019, staff is introducing a $21,000 annual initiative to contract out locate services.  Operations staff completed 270 locates in 2018, comprised of 3 services per locate and the locates consume approximately 3 hours of staff time at various levels.</w:t>
      </w:r>
    </w:p>
    <w:p w14:paraId="2223F522" w14:textId="50CDDB7F" w:rsidR="00533875" w:rsidRPr="00A75D62" w:rsidRDefault="00533875" w:rsidP="00533875">
      <w:pPr>
        <w:pStyle w:val="ListParagraph"/>
        <w:numPr>
          <w:ilvl w:val="1"/>
          <w:numId w:val="38"/>
        </w:numPr>
        <w:rPr>
          <w:b/>
        </w:rPr>
      </w:pPr>
      <w:r w:rsidRPr="00A75D62">
        <w:t xml:space="preserve">This causes a burden on the schedules of staff as the locates </w:t>
      </w:r>
      <w:r w:rsidR="005D27AB" w:rsidRPr="00A75D62">
        <w:t>must</w:t>
      </w:r>
      <w:r w:rsidRPr="00A75D62">
        <w:t xml:space="preserve"> be completed in a 5-day window.</w:t>
      </w:r>
    </w:p>
    <w:p w14:paraId="587FEEB2" w14:textId="77777777" w:rsidR="00533875" w:rsidRPr="00A75D62" w:rsidRDefault="00533875" w:rsidP="00533875">
      <w:pPr>
        <w:pStyle w:val="ListParagraph"/>
        <w:numPr>
          <w:ilvl w:val="1"/>
          <w:numId w:val="38"/>
        </w:numPr>
        <w:rPr>
          <w:b/>
        </w:rPr>
      </w:pPr>
      <w:r w:rsidRPr="00A75D62">
        <w:t>The in-house cost is roughly $25,000 +/- to complete this work.</w:t>
      </w:r>
    </w:p>
    <w:p w14:paraId="3EF4F83C" w14:textId="77777777" w:rsidR="00533875" w:rsidRPr="00A75D62" w:rsidRDefault="00533875" w:rsidP="00533875">
      <w:pPr>
        <w:pStyle w:val="ListParagraph"/>
        <w:numPr>
          <w:ilvl w:val="1"/>
          <w:numId w:val="38"/>
        </w:numPr>
        <w:rPr>
          <w:b/>
        </w:rPr>
      </w:pPr>
      <w:r w:rsidRPr="00A75D62">
        <w:t>The liability inherent with getting a locate wrong is significant.  Contractor would be required to carry their own liability insurance for incorrect locates.</w:t>
      </w:r>
    </w:p>
    <w:p w14:paraId="56E3D9E8" w14:textId="059654CD" w:rsidR="00533875" w:rsidRPr="00A75D62" w:rsidRDefault="00533875" w:rsidP="00533875">
      <w:pPr>
        <w:pStyle w:val="ListParagraph"/>
        <w:numPr>
          <w:ilvl w:val="1"/>
          <w:numId w:val="38"/>
        </w:numPr>
        <w:rPr>
          <w:b/>
        </w:rPr>
      </w:pPr>
      <w:r w:rsidRPr="00A75D62">
        <w:t xml:space="preserve">Staff is proposing that this is a pilot program for year 1 to determine the effectiveness of contracting out this service and report back to Council for the 2020 budget </w:t>
      </w:r>
      <w:r w:rsidR="005D27AB" w:rsidRPr="00A75D62">
        <w:t>to</w:t>
      </w:r>
      <w:r w:rsidRPr="00A75D62">
        <w:t xml:space="preserve"> assess keeping the program or eliminating it.</w:t>
      </w:r>
    </w:p>
    <w:p w14:paraId="7E2B7763" w14:textId="77777777" w:rsidR="00533875" w:rsidRPr="00A75D62" w:rsidRDefault="00533875" w:rsidP="00533875">
      <w:pPr>
        <w:pStyle w:val="ListParagraph"/>
        <w:numPr>
          <w:ilvl w:val="0"/>
          <w:numId w:val="38"/>
        </w:numPr>
        <w:rPr>
          <w:b/>
        </w:rPr>
      </w:pPr>
      <w:r w:rsidRPr="00A75D62">
        <w:t xml:space="preserve">Incorporating the previously approved Work Management Software and rolling it out is a focus for 2019.  </w:t>
      </w:r>
    </w:p>
    <w:p w14:paraId="6490168F" w14:textId="77777777" w:rsidR="00533875" w:rsidRPr="00A75D62" w:rsidRDefault="00533875" w:rsidP="00533875">
      <w:pPr>
        <w:pStyle w:val="ListParagraph"/>
        <w:numPr>
          <w:ilvl w:val="1"/>
          <w:numId w:val="38"/>
        </w:numPr>
        <w:rPr>
          <w:b/>
        </w:rPr>
      </w:pPr>
      <w:r w:rsidRPr="00A75D62">
        <w:t>Staff will be carrying out the selection process, setting it up, testing it and working with IT and Community Services on ways to integrate it to the Township’s website.</w:t>
      </w:r>
    </w:p>
    <w:p w14:paraId="06BE670F" w14:textId="1FE46284" w:rsidR="00533875" w:rsidRPr="00A75D62" w:rsidRDefault="00533875" w:rsidP="00533875">
      <w:pPr>
        <w:pStyle w:val="ListParagraph"/>
        <w:numPr>
          <w:ilvl w:val="1"/>
          <w:numId w:val="38"/>
        </w:numPr>
        <w:rPr>
          <w:b/>
        </w:rPr>
      </w:pPr>
      <w:r w:rsidRPr="00A75D62">
        <w:t>Ultimately rolling it out to the public will be tested and verified prior to activating it.</w:t>
      </w:r>
    </w:p>
    <w:p w14:paraId="2D8A9DD6" w14:textId="58C4353B" w:rsidR="00A75D62" w:rsidRPr="00A75D62" w:rsidRDefault="00A75D62" w:rsidP="00A75D62">
      <w:pPr>
        <w:pStyle w:val="ListParagraph"/>
        <w:numPr>
          <w:ilvl w:val="0"/>
          <w:numId w:val="38"/>
        </w:numPr>
        <w:spacing w:line="256" w:lineRule="auto"/>
      </w:pPr>
      <w:r>
        <w:t>A two percent (2%) increase in water/wastewater rates have been incorporated into the</w:t>
      </w:r>
      <w:r w:rsidR="00457DBC">
        <w:t xml:space="preserve"> 2019 budget to provide a contribution to reserves for </w:t>
      </w:r>
      <w:r w:rsidR="00A212CA">
        <w:t>future capital requirements.</w:t>
      </w:r>
    </w:p>
    <w:p w14:paraId="17A424B8" w14:textId="77777777" w:rsidR="00A75D62" w:rsidRPr="00A75D62" w:rsidRDefault="00A75D62" w:rsidP="00A75D62">
      <w:pPr>
        <w:rPr>
          <w:b/>
        </w:rPr>
      </w:pPr>
    </w:p>
    <w:p w14:paraId="573CE65E" w14:textId="77777777" w:rsidR="00960BDF" w:rsidRDefault="00960BDF">
      <w:pPr>
        <w:rPr>
          <w:b/>
          <w:sz w:val="24"/>
          <w:szCs w:val="24"/>
        </w:rPr>
      </w:pPr>
      <w:r>
        <w:rPr>
          <w:b/>
          <w:sz w:val="24"/>
          <w:szCs w:val="24"/>
        </w:rPr>
        <w:br w:type="page"/>
      </w:r>
    </w:p>
    <w:bookmarkEnd w:id="18"/>
    <w:p w14:paraId="5CD06956" w14:textId="145239E1" w:rsidR="00726430" w:rsidRPr="00986416" w:rsidRDefault="0066015B" w:rsidP="00726430">
      <w:pPr>
        <w:rPr>
          <w:b/>
          <w:sz w:val="24"/>
          <w:szCs w:val="24"/>
        </w:rPr>
      </w:pPr>
      <w:r>
        <w:rPr>
          <w:b/>
          <w:sz w:val="24"/>
          <w:szCs w:val="24"/>
        </w:rPr>
        <w:t xml:space="preserve">2019 </w:t>
      </w:r>
      <w:r w:rsidR="00726430" w:rsidRPr="00986416">
        <w:rPr>
          <w:b/>
          <w:sz w:val="24"/>
          <w:szCs w:val="24"/>
        </w:rPr>
        <w:t>Budget Summary</w:t>
      </w:r>
    </w:p>
    <w:p w14:paraId="4265F14B" w14:textId="234D1157" w:rsidR="00726430" w:rsidRPr="00986416" w:rsidRDefault="0066015B" w:rsidP="00726430">
      <w:pPr>
        <w:rPr>
          <w:sz w:val="24"/>
          <w:szCs w:val="24"/>
        </w:rPr>
      </w:pPr>
      <w:r w:rsidRPr="0066015B">
        <w:rPr>
          <w:noProof/>
        </w:rPr>
        <w:drawing>
          <wp:inline distT="0" distB="0" distL="0" distR="0" wp14:anchorId="44958702" wp14:editId="2508D401">
            <wp:extent cx="5943600" cy="4180516"/>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943600" cy="4180516"/>
                    </a:xfrm>
                    <a:prstGeom prst="rect">
                      <a:avLst/>
                    </a:prstGeom>
                    <a:noFill/>
                    <a:ln>
                      <a:noFill/>
                    </a:ln>
                  </pic:spPr>
                </pic:pic>
              </a:graphicData>
            </a:graphic>
          </wp:inline>
        </w:drawing>
      </w:r>
    </w:p>
    <w:p w14:paraId="4B326AF0" w14:textId="224E7FD8" w:rsidR="00960BDF" w:rsidRDefault="00960BDF" w:rsidP="00960BDF">
      <w:pPr>
        <w:rPr>
          <w:b/>
          <w:sz w:val="24"/>
          <w:szCs w:val="24"/>
        </w:rPr>
      </w:pPr>
      <w:bookmarkStart w:id="20" w:name="_Hlk532210852"/>
    </w:p>
    <w:p w14:paraId="15A0EE75" w14:textId="77777777" w:rsidR="00960BDF" w:rsidRDefault="00960BDF">
      <w:pPr>
        <w:rPr>
          <w:b/>
          <w:sz w:val="24"/>
          <w:szCs w:val="24"/>
        </w:rPr>
      </w:pPr>
      <w:r>
        <w:rPr>
          <w:b/>
          <w:sz w:val="24"/>
          <w:szCs w:val="24"/>
        </w:rPr>
        <w:br w:type="page"/>
      </w:r>
    </w:p>
    <w:bookmarkEnd w:id="20"/>
    <w:p w14:paraId="2A75049C" w14:textId="1AA7E126" w:rsidR="00F2252D" w:rsidRPr="00986416" w:rsidRDefault="002C6C27" w:rsidP="00F2252D">
      <w:pPr>
        <w:rPr>
          <w:b/>
          <w:sz w:val="24"/>
          <w:szCs w:val="24"/>
        </w:rPr>
      </w:pPr>
      <w:r>
        <w:rPr>
          <w:b/>
          <w:sz w:val="24"/>
          <w:szCs w:val="24"/>
        </w:rPr>
        <w:t>2019</w:t>
      </w:r>
      <w:r w:rsidR="00F2252D" w:rsidRPr="00986416">
        <w:rPr>
          <w:b/>
          <w:sz w:val="24"/>
          <w:szCs w:val="24"/>
        </w:rPr>
        <w:t xml:space="preserve"> </w:t>
      </w:r>
      <w:r w:rsidR="00F2252D">
        <w:rPr>
          <w:b/>
          <w:sz w:val="24"/>
          <w:szCs w:val="24"/>
        </w:rPr>
        <w:t>Budget Details</w:t>
      </w:r>
    </w:p>
    <w:p w14:paraId="5A231CBF" w14:textId="11FCA31E" w:rsidR="00726430" w:rsidRDefault="004518CB" w:rsidP="00726430">
      <w:pPr>
        <w:rPr>
          <w:sz w:val="24"/>
          <w:szCs w:val="24"/>
        </w:rPr>
      </w:pPr>
      <w:r w:rsidRPr="004518CB">
        <w:rPr>
          <w:noProof/>
        </w:rPr>
        <w:drawing>
          <wp:inline distT="0" distB="0" distL="0" distR="0" wp14:anchorId="70D15C47" wp14:editId="37ACC59C">
            <wp:extent cx="5943600" cy="65543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943600" cy="6554355"/>
                    </a:xfrm>
                    <a:prstGeom prst="rect">
                      <a:avLst/>
                    </a:prstGeom>
                    <a:noFill/>
                    <a:ln>
                      <a:noFill/>
                    </a:ln>
                  </pic:spPr>
                </pic:pic>
              </a:graphicData>
            </a:graphic>
          </wp:inline>
        </w:drawing>
      </w:r>
    </w:p>
    <w:p w14:paraId="2AF21461" w14:textId="0A84EB83" w:rsidR="00064C27" w:rsidRDefault="006A2DD4" w:rsidP="00726430">
      <w:pPr>
        <w:rPr>
          <w:sz w:val="24"/>
          <w:szCs w:val="24"/>
        </w:rPr>
      </w:pPr>
      <w:r w:rsidRPr="006A2DD4">
        <w:rPr>
          <w:noProof/>
        </w:rPr>
        <w:drawing>
          <wp:inline distT="0" distB="0" distL="0" distR="0" wp14:anchorId="5CE00123" wp14:editId="78776035">
            <wp:extent cx="5943600" cy="348943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43600" cy="3489432"/>
                    </a:xfrm>
                    <a:prstGeom prst="rect">
                      <a:avLst/>
                    </a:prstGeom>
                    <a:noFill/>
                    <a:ln>
                      <a:noFill/>
                    </a:ln>
                  </pic:spPr>
                </pic:pic>
              </a:graphicData>
            </a:graphic>
          </wp:inline>
        </w:drawing>
      </w:r>
    </w:p>
    <w:p w14:paraId="6184CE47" w14:textId="4E0C630D" w:rsidR="00064C27" w:rsidRDefault="006A2DD4" w:rsidP="00726430">
      <w:pPr>
        <w:rPr>
          <w:sz w:val="24"/>
          <w:szCs w:val="24"/>
        </w:rPr>
      </w:pPr>
      <w:r>
        <w:rPr>
          <w:noProof/>
          <w:lang w:val="en-CA" w:eastAsia="en-CA"/>
        </w:rPr>
        <w:t>`</w:t>
      </w:r>
    </w:p>
    <w:p w14:paraId="09C6220B" w14:textId="4770D0F0" w:rsidR="00064C27" w:rsidRDefault="00064C27" w:rsidP="00726430">
      <w:pPr>
        <w:rPr>
          <w:sz w:val="24"/>
          <w:szCs w:val="24"/>
        </w:rPr>
      </w:pPr>
    </w:p>
    <w:p w14:paraId="4FDAF09E" w14:textId="76125A47" w:rsidR="009D46E2" w:rsidRDefault="00E84223" w:rsidP="00726430">
      <w:pPr>
        <w:rPr>
          <w:sz w:val="24"/>
          <w:szCs w:val="24"/>
        </w:rPr>
      </w:pPr>
      <w:r w:rsidRPr="00E84223">
        <w:rPr>
          <w:noProof/>
        </w:rPr>
        <w:drawing>
          <wp:inline distT="0" distB="0" distL="0" distR="0" wp14:anchorId="738B232F" wp14:editId="67EB168F">
            <wp:extent cx="5943600" cy="773630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43600" cy="7736309"/>
                    </a:xfrm>
                    <a:prstGeom prst="rect">
                      <a:avLst/>
                    </a:prstGeom>
                    <a:noFill/>
                    <a:ln>
                      <a:noFill/>
                    </a:ln>
                  </pic:spPr>
                </pic:pic>
              </a:graphicData>
            </a:graphic>
          </wp:inline>
        </w:drawing>
      </w:r>
    </w:p>
    <w:p w14:paraId="7544DB29" w14:textId="200370A6" w:rsidR="009D46E2" w:rsidRDefault="009D46E2" w:rsidP="00726430">
      <w:pPr>
        <w:rPr>
          <w:sz w:val="24"/>
          <w:szCs w:val="24"/>
        </w:rPr>
      </w:pPr>
    </w:p>
    <w:p w14:paraId="3F0558B0" w14:textId="200C88E8" w:rsidR="00E84223" w:rsidRDefault="00E84223" w:rsidP="00726430">
      <w:pPr>
        <w:rPr>
          <w:sz w:val="24"/>
          <w:szCs w:val="24"/>
        </w:rPr>
      </w:pPr>
      <w:r w:rsidRPr="00E84223">
        <w:rPr>
          <w:noProof/>
        </w:rPr>
        <w:drawing>
          <wp:inline distT="0" distB="0" distL="0" distR="0" wp14:anchorId="53304771" wp14:editId="3E3D0EE2">
            <wp:extent cx="5943600" cy="3426629"/>
            <wp:effectExtent l="0" t="0" r="0"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943600" cy="3426629"/>
                    </a:xfrm>
                    <a:prstGeom prst="rect">
                      <a:avLst/>
                    </a:prstGeom>
                    <a:noFill/>
                    <a:ln>
                      <a:noFill/>
                    </a:ln>
                  </pic:spPr>
                </pic:pic>
              </a:graphicData>
            </a:graphic>
          </wp:inline>
        </w:drawing>
      </w:r>
    </w:p>
    <w:p w14:paraId="1BECEE5F" w14:textId="31EF4915" w:rsidR="009D51B0" w:rsidRDefault="000E205B" w:rsidP="00726430">
      <w:pPr>
        <w:rPr>
          <w:sz w:val="24"/>
          <w:szCs w:val="24"/>
        </w:rPr>
      </w:pPr>
      <w:r w:rsidRPr="000E205B">
        <w:rPr>
          <w:noProof/>
        </w:rPr>
        <w:drawing>
          <wp:inline distT="0" distB="0" distL="0" distR="0" wp14:anchorId="29219F2B" wp14:editId="6DBA0500">
            <wp:extent cx="5943600" cy="3786177"/>
            <wp:effectExtent l="0" t="0" r="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43600" cy="3786177"/>
                    </a:xfrm>
                    <a:prstGeom prst="rect">
                      <a:avLst/>
                    </a:prstGeom>
                    <a:noFill/>
                    <a:ln>
                      <a:noFill/>
                    </a:ln>
                  </pic:spPr>
                </pic:pic>
              </a:graphicData>
            </a:graphic>
          </wp:inline>
        </w:drawing>
      </w:r>
    </w:p>
    <w:p w14:paraId="50821709" w14:textId="29BA8A84" w:rsidR="009D51B0" w:rsidRDefault="009D51B0" w:rsidP="00726430">
      <w:pPr>
        <w:rPr>
          <w:sz w:val="24"/>
          <w:szCs w:val="24"/>
        </w:rPr>
      </w:pPr>
    </w:p>
    <w:p w14:paraId="7460A00C" w14:textId="39E8F21B" w:rsidR="009D51B0" w:rsidRDefault="009D51B0" w:rsidP="00726430">
      <w:pPr>
        <w:rPr>
          <w:sz w:val="24"/>
          <w:szCs w:val="24"/>
        </w:rPr>
      </w:pPr>
    </w:p>
    <w:p w14:paraId="389CD87D" w14:textId="145ED181" w:rsidR="009D51B0" w:rsidRDefault="009D51B0" w:rsidP="00726430">
      <w:pPr>
        <w:rPr>
          <w:sz w:val="24"/>
          <w:szCs w:val="24"/>
        </w:rPr>
      </w:pPr>
    </w:p>
    <w:p w14:paraId="14980920" w14:textId="4D306DE7" w:rsidR="000E205B" w:rsidRDefault="00193545" w:rsidP="00726430">
      <w:pPr>
        <w:rPr>
          <w:sz w:val="24"/>
          <w:szCs w:val="24"/>
        </w:rPr>
      </w:pPr>
      <w:r w:rsidRPr="00193545">
        <w:rPr>
          <w:noProof/>
        </w:rPr>
        <w:drawing>
          <wp:inline distT="0" distB="0" distL="0" distR="0" wp14:anchorId="699DEF74" wp14:editId="79FFB067">
            <wp:extent cx="5943600" cy="55494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43600" cy="5549460"/>
                    </a:xfrm>
                    <a:prstGeom prst="rect">
                      <a:avLst/>
                    </a:prstGeom>
                    <a:noFill/>
                    <a:ln>
                      <a:noFill/>
                    </a:ln>
                  </pic:spPr>
                </pic:pic>
              </a:graphicData>
            </a:graphic>
          </wp:inline>
        </w:drawing>
      </w:r>
    </w:p>
    <w:p w14:paraId="6857B523" w14:textId="07CCF9DA" w:rsidR="000E205B" w:rsidRDefault="000E205B" w:rsidP="00726430">
      <w:pPr>
        <w:rPr>
          <w:sz w:val="24"/>
          <w:szCs w:val="24"/>
        </w:rPr>
      </w:pPr>
    </w:p>
    <w:p w14:paraId="2EE02C9E" w14:textId="7CC6A3BB" w:rsidR="00CD6D0D" w:rsidRDefault="00AE1A0F" w:rsidP="00726430">
      <w:pPr>
        <w:rPr>
          <w:sz w:val="24"/>
          <w:szCs w:val="24"/>
        </w:rPr>
      </w:pPr>
      <w:r w:rsidRPr="00AE1A0F">
        <w:drawing>
          <wp:inline distT="0" distB="0" distL="0" distR="0" wp14:anchorId="0673C53D" wp14:editId="74936285">
            <wp:extent cx="5943600" cy="5277636"/>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943600" cy="5277636"/>
                    </a:xfrm>
                    <a:prstGeom prst="rect">
                      <a:avLst/>
                    </a:prstGeom>
                    <a:noFill/>
                    <a:ln>
                      <a:noFill/>
                    </a:ln>
                  </pic:spPr>
                </pic:pic>
              </a:graphicData>
            </a:graphic>
          </wp:inline>
        </w:drawing>
      </w:r>
    </w:p>
    <w:p w14:paraId="01548158" w14:textId="7D2360B8" w:rsidR="00CD6D0D" w:rsidRDefault="00CD6D0D" w:rsidP="00726430">
      <w:pPr>
        <w:rPr>
          <w:sz w:val="24"/>
          <w:szCs w:val="24"/>
        </w:rPr>
      </w:pPr>
    </w:p>
    <w:p w14:paraId="51427884" w14:textId="5F6F461B" w:rsidR="00CD6D0D" w:rsidRDefault="00CD6D0D" w:rsidP="00726430">
      <w:pPr>
        <w:rPr>
          <w:sz w:val="24"/>
          <w:szCs w:val="24"/>
        </w:rPr>
      </w:pPr>
    </w:p>
    <w:p w14:paraId="0C3D3CC6" w14:textId="61F27E32" w:rsidR="00726430" w:rsidRPr="00986416" w:rsidRDefault="009F446F" w:rsidP="00726430">
      <w:pPr>
        <w:rPr>
          <w:sz w:val="24"/>
          <w:szCs w:val="24"/>
        </w:rPr>
      </w:pPr>
      <w:r w:rsidRPr="009F446F">
        <w:rPr>
          <w:noProof/>
        </w:rPr>
        <w:drawing>
          <wp:inline distT="0" distB="0" distL="0" distR="0" wp14:anchorId="64082F3B" wp14:editId="0E02D538">
            <wp:extent cx="5943600" cy="5049147"/>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943600" cy="5049147"/>
                    </a:xfrm>
                    <a:prstGeom prst="rect">
                      <a:avLst/>
                    </a:prstGeom>
                    <a:noFill/>
                    <a:ln>
                      <a:noFill/>
                    </a:ln>
                  </pic:spPr>
                </pic:pic>
              </a:graphicData>
            </a:graphic>
          </wp:inline>
        </w:drawing>
      </w:r>
    </w:p>
    <w:p w14:paraId="0EC6C2DA" w14:textId="6E018781" w:rsidR="000C3677" w:rsidRPr="00986416" w:rsidRDefault="009F446F" w:rsidP="00726430">
      <w:pPr>
        <w:rPr>
          <w:sz w:val="24"/>
          <w:szCs w:val="24"/>
        </w:rPr>
      </w:pPr>
      <w:r w:rsidRPr="009F446F">
        <w:rPr>
          <w:noProof/>
        </w:rPr>
        <w:drawing>
          <wp:inline distT="0" distB="0" distL="0" distR="0" wp14:anchorId="45DD5B3F" wp14:editId="458DE12C">
            <wp:extent cx="5943600" cy="4495164"/>
            <wp:effectExtent l="0" t="0" r="0" b="127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43600" cy="4495164"/>
                    </a:xfrm>
                    <a:prstGeom prst="rect">
                      <a:avLst/>
                    </a:prstGeom>
                    <a:noFill/>
                    <a:ln>
                      <a:noFill/>
                    </a:ln>
                  </pic:spPr>
                </pic:pic>
              </a:graphicData>
            </a:graphic>
          </wp:inline>
        </w:drawing>
      </w:r>
    </w:p>
    <w:p w14:paraId="5DC0D940" w14:textId="66ACCB3F" w:rsidR="000C3677" w:rsidRPr="00986416" w:rsidRDefault="000C3677" w:rsidP="00726430">
      <w:pPr>
        <w:rPr>
          <w:sz w:val="24"/>
          <w:szCs w:val="24"/>
        </w:rPr>
      </w:pPr>
    </w:p>
    <w:p w14:paraId="6A1DBB07" w14:textId="4E0AFB2A" w:rsidR="008C4184" w:rsidRPr="00986416" w:rsidRDefault="00447C70" w:rsidP="008C4184">
      <w:pPr>
        <w:rPr>
          <w:sz w:val="24"/>
          <w:szCs w:val="24"/>
        </w:rPr>
      </w:pPr>
      <w:r w:rsidRPr="00447C70">
        <w:rPr>
          <w:noProof/>
        </w:rPr>
        <w:drawing>
          <wp:inline distT="0" distB="0" distL="0" distR="0" wp14:anchorId="35A422A4" wp14:editId="2B286449">
            <wp:extent cx="5943600" cy="549274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43600" cy="5492746"/>
                    </a:xfrm>
                    <a:prstGeom prst="rect">
                      <a:avLst/>
                    </a:prstGeom>
                    <a:noFill/>
                    <a:ln>
                      <a:noFill/>
                    </a:ln>
                  </pic:spPr>
                </pic:pic>
              </a:graphicData>
            </a:graphic>
          </wp:inline>
        </w:drawing>
      </w:r>
    </w:p>
    <w:p w14:paraId="18B687B2" w14:textId="77777777" w:rsidR="008C4184" w:rsidRPr="00986416" w:rsidRDefault="008C4184" w:rsidP="000841EE">
      <w:pPr>
        <w:rPr>
          <w:sz w:val="24"/>
          <w:szCs w:val="24"/>
        </w:rPr>
      </w:pPr>
    </w:p>
    <w:p w14:paraId="307B2202" w14:textId="28C5371C" w:rsidR="000B2F97" w:rsidRPr="00986416" w:rsidRDefault="000B2F97" w:rsidP="000841EE">
      <w:pPr>
        <w:rPr>
          <w:sz w:val="24"/>
          <w:szCs w:val="24"/>
        </w:rPr>
      </w:pPr>
    </w:p>
    <w:p w14:paraId="2D7708AB" w14:textId="5F894F96" w:rsidR="00A65C30" w:rsidRPr="00986416" w:rsidRDefault="00A65C30" w:rsidP="000841EE">
      <w:pPr>
        <w:rPr>
          <w:sz w:val="24"/>
          <w:szCs w:val="24"/>
        </w:rPr>
      </w:pPr>
    </w:p>
    <w:p w14:paraId="58C3EDEA" w14:textId="492C74F8" w:rsidR="00A65C30" w:rsidRPr="00986416" w:rsidRDefault="00A65C30" w:rsidP="000841EE">
      <w:pPr>
        <w:rPr>
          <w:sz w:val="24"/>
          <w:szCs w:val="24"/>
        </w:rPr>
      </w:pPr>
    </w:p>
    <w:p w14:paraId="5F0A6AED" w14:textId="60BFAB40" w:rsidR="008D094A" w:rsidRPr="00986416" w:rsidRDefault="008D094A" w:rsidP="000841EE">
      <w:pPr>
        <w:rPr>
          <w:noProof/>
          <w:lang w:val="en-CA" w:eastAsia="en-CA"/>
        </w:rPr>
      </w:pPr>
    </w:p>
    <w:p w14:paraId="3E8560DF" w14:textId="0B090081" w:rsidR="00A65C30" w:rsidRPr="00FF4205" w:rsidRDefault="008D094A" w:rsidP="000841EE">
      <w:pPr>
        <w:rPr>
          <w:sz w:val="24"/>
          <w:szCs w:val="24"/>
          <w14:shadow w14:blurRad="50800" w14:dist="50800" w14:dir="5400000" w14:sx="0" w14:sy="0" w14:kx="0" w14:ky="0" w14:algn="ctr">
            <w14:srgbClr w14:val="92D050"/>
          </w14:shadow>
        </w:rPr>
      </w:pPr>
      <w:r w:rsidRPr="00986416">
        <w:rPr>
          <w:noProof/>
          <w:lang w:val="en-CA" w:eastAsia="en-CA"/>
        </w:rPr>
        <w:t xml:space="preserve"> </w:t>
      </w:r>
    </w:p>
    <w:sectPr w:rsidR="00A65C30" w:rsidRPr="00FF4205" w:rsidSect="00777E01">
      <w:pgSz w:w="12240" w:h="15840"/>
      <w:pgMar w:top="1247" w:right="1440" w:bottom="124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7AE1A" w14:textId="77777777" w:rsidR="00F42A69" w:rsidRDefault="00F42A69" w:rsidP="001B61D8">
      <w:pPr>
        <w:spacing w:after="0" w:line="240" w:lineRule="auto"/>
      </w:pPr>
      <w:r>
        <w:separator/>
      </w:r>
    </w:p>
  </w:endnote>
  <w:endnote w:type="continuationSeparator" w:id="0">
    <w:p w14:paraId="69A9799E" w14:textId="77777777" w:rsidR="00F42A69" w:rsidRDefault="00F42A69" w:rsidP="001B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A4619" w14:textId="686A4670" w:rsidR="00F42A69" w:rsidRDefault="00F42A69">
    <w:pPr>
      <w:pStyle w:val="Footer"/>
      <w:pBdr>
        <w:top w:val="thinThickSmallGap" w:sz="24" w:space="1" w:color="265E65" w:themeColor="accent2" w:themeShade="7F"/>
      </w:pBdr>
      <w:rPr>
        <w:rFonts w:asciiTheme="majorHAnsi" w:eastAsiaTheme="majorEastAsia" w:hAnsiTheme="majorHAnsi" w:cstheme="majorBidi"/>
      </w:rPr>
    </w:pPr>
    <w:r>
      <w:rPr>
        <w:rFonts w:asciiTheme="majorHAnsi" w:eastAsiaTheme="majorEastAsia" w:hAnsiTheme="majorHAnsi" w:cstheme="majorBidi"/>
      </w:rPr>
      <w:t>Township of North Glengarry 2019 Proposed Budget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D37BA3">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5106D0CB" w14:textId="77777777" w:rsidR="00F42A69" w:rsidRDefault="00F42A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6B1D" w14:textId="77777777" w:rsidR="00F42A69" w:rsidRDefault="00F42A69" w:rsidP="00046C87">
    <w:pPr>
      <w:pStyle w:val="Footer"/>
      <w:pBdr>
        <w:top w:val="thinThickSmallGap" w:sz="24" w:space="1" w:color="265E65" w:themeColor="accent2" w:themeShade="7F"/>
      </w:pBdr>
      <w:rPr>
        <w:rFonts w:asciiTheme="majorHAnsi" w:eastAsiaTheme="majorEastAsia" w:hAnsiTheme="majorHAnsi" w:cstheme="majorBidi"/>
      </w:rPr>
    </w:pPr>
    <w:r>
      <w:rPr>
        <w:rFonts w:asciiTheme="majorHAnsi" w:eastAsiaTheme="majorEastAsia" w:hAnsiTheme="majorHAnsi" w:cstheme="majorBidi"/>
      </w:rPr>
      <w:t>Township of North Glengarry 2019 Proposed Budget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Pr>
        <w:rFonts w:eastAsiaTheme="minorEastAsia"/>
      </w:rPr>
      <w:t>15</w:t>
    </w:r>
    <w:r>
      <w:rPr>
        <w:rFonts w:asciiTheme="majorHAnsi" w:eastAsiaTheme="majorEastAsia" w:hAnsiTheme="majorHAnsi" w:cstheme="majorBidi"/>
        <w:noProof/>
      </w:rPr>
      <w:fldChar w:fldCharType="end"/>
    </w:r>
  </w:p>
  <w:p w14:paraId="119CEFDD" w14:textId="77777777" w:rsidR="00F42A69" w:rsidRDefault="00F42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C85A1" w14:textId="77777777" w:rsidR="00F42A69" w:rsidRDefault="00F42A69" w:rsidP="001B61D8">
      <w:pPr>
        <w:spacing w:after="0" w:line="240" w:lineRule="auto"/>
      </w:pPr>
      <w:r>
        <w:separator/>
      </w:r>
    </w:p>
  </w:footnote>
  <w:footnote w:type="continuationSeparator" w:id="0">
    <w:p w14:paraId="332A29B8" w14:textId="77777777" w:rsidR="00F42A69" w:rsidRDefault="00F42A69" w:rsidP="001B6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1719"/>
    <w:multiLevelType w:val="hybridMultilevel"/>
    <w:tmpl w:val="94CAA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306C"/>
    <w:multiLevelType w:val="hybridMultilevel"/>
    <w:tmpl w:val="D6EEE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7F7A9F"/>
    <w:multiLevelType w:val="hybridMultilevel"/>
    <w:tmpl w:val="F438C808"/>
    <w:lvl w:ilvl="0" w:tplc="10090001">
      <w:start w:val="1"/>
      <w:numFmt w:val="bullet"/>
      <w:lvlText w:val=""/>
      <w:lvlJc w:val="left"/>
      <w:pPr>
        <w:ind w:left="720" w:hanging="360"/>
      </w:pPr>
      <w:rPr>
        <w:rFonts w:ascii="Symbol" w:hAnsi="Symbol" w:hint="default"/>
      </w:rPr>
    </w:lvl>
    <w:lvl w:ilvl="1" w:tplc="7E24A692">
      <w:numFmt w:val="bullet"/>
      <w:lvlText w:val="-"/>
      <w:lvlJc w:val="left"/>
      <w:pPr>
        <w:ind w:left="1440" w:hanging="360"/>
      </w:pPr>
      <w:rPr>
        <w:rFonts w:ascii="Calibri" w:eastAsiaTheme="minorHAnsi" w:hAnsi="Calibri" w:cstheme="minorBidi"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B8D415F"/>
    <w:multiLevelType w:val="hybridMultilevel"/>
    <w:tmpl w:val="2A3CA56A"/>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4" w15:restartNumberingAfterBreak="0">
    <w:nsid w:val="0C886D4B"/>
    <w:multiLevelType w:val="hybridMultilevel"/>
    <w:tmpl w:val="0AA6EC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450BFC"/>
    <w:multiLevelType w:val="hybridMultilevel"/>
    <w:tmpl w:val="01821A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138A5415"/>
    <w:multiLevelType w:val="hybridMultilevel"/>
    <w:tmpl w:val="F56019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904566A"/>
    <w:multiLevelType w:val="hybridMultilevel"/>
    <w:tmpl w:val="D87813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9FE4D0C"/>
    <w:multiLevelType w:val="hybridMultilevel"/>
    <w:tmpl w:val="253249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A8A5114"/>
    <w:multiLevelType w:val="hybridMultilevel"/>
    <w:tmpl w:val="C700C9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1A9C0C4D"/>
    <w:multiLevelType w:val="hybridMultilevel"/>
    <w:tmpl w:val="2736AD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F500480"/>
    <w:multiLevelType w:val="hybridMultilevel"/>
    <w:tmpl w:val="C2F4A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B03202"/>
    <w:multiLevelType w:val="hybridMultilevel"/>
    <w:tmpl w:val="E1D8B0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29F009CE"/>
    <w:multiLevelType w:val="hybridMultilevel"/>
    <w:tmpl w:val="90408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540F57"/>
    <w:multiLevelType w:val="hybridMultilevel"/>
    <w:tmpl w:val="398AD5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49D2EE1"/>
    <w:multiLevelType w:val="hybridMultilevel"/>
    <w:tmpl w:val="5726C4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B781B35"/>
    <w:multiLevelType w:val="hybridMultilevel"/>
    <w:tmpl w:val="0492B0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25B5AE6"/>
    <w:multiLevelType w:val="hybridMultilevel"/>
    <w:tmpl w:val="F31CF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ED0D0C"/>
    <w:multiLevelType w:val="hybridMultilevel"/>
    <w:tmpl w:val="4FA4D814"/>
    <w:lvl w:ilvl="0" w:tplc="10090003">
      <w:start w:val="1"/>
      <w:numFmt w:val="bullet"/>
      <w:lvlText w:val="o"/>
      <w:lvlJc w:val="left"/>
      <w:pPr>
        <w:ind w:left="1490" w:hanging="360"/>
      </w:pPr>
      <w:rPr>
        <w:rFonts w:ascii="Courier New" w:hAnsi="Courier New" w:cs="Courier New" w:hint="default"/>
      </w:rPr>
    </w:lvl>
    <w:lvl w:ilvl="1" w:tplc="10090003">
      <w:start w:val="1"/>
      <w:numFmt w:val="bullet"/>
      <w:lvlText w:val="o"/>
      <w:lvlJc w:val="left"/>
      <w:pPr>
        <w:ind w:left="2210" w:hanging="360"/>
      </w:pPr>
      <w:rPr>
        <w:rFonts w:ascii="Courier New" w:hAnsi="Courier New" w:cs="Courier New" w:hint="default"/>
      </w:rPr>
    </w:lvl>
    <w:lvl w:ilvl="2" w:tplc="10090005">
      <w:start w:val="1"/>
      <w:numFmt w:val="bullet"/>
      <w:lvlText w:val=""/>
      <w:lvlJc w:val="left"/>
      <w:pPr>
        <w:ind w:left="2930" w:hanging="360"/>
      </w:pPr>
      <w:rPr>
        <w:rFonts w:ascii="Wingdings" w:hAnsi="Wingdings" w:hint="default"/>
      </w:rPr>
    </w:lvl>
    <w:lvl w:ilvl="3" w:tplc="10090001">
      <w:start w:val="1"/>
      <w:numFmt w:val="bullet"/>
      <w:lvlText w:val=""/>
      <w:lvlJc w:val="left"/>
      <w:pPr>
        <w:ind w:left="3650" w:hanging="360"/>
      </w:pPr>
      <w:rPr>
        <w:rFonts w:ascii="Symbol" w:hAnsi="Symbol" w:hint="default"/>
      </w:rPr>
    </w:lvl>
    <w:lvl w:ilvl="4" w:tplc="10090003">
      <w:start w:val="1"/>
      <w:numFmt w:val="bullet"/>
      <w:lvlText w:val="o"/>
      <w:lvlJc w:val="left"/>
      <w:pPr>
        <w:ind w:left="4370" w:hanging="360"/>
      </w:pPr>
      <w:rPr>
        <w:rFonts w:ascii="Courier New" w:hAnsi="Courier New" w:cs="Courier New" w:hint="default"/>
      </w:rPr>
    </w:lvl>
    <w:lvl w:ilvl="5" w:tplc="10090005">
      <w:start w:val="1"/>
      <w:numFmt w:val="bullet"/>
      <w:lvlText w:val=""/>
      <w:lvlJc w:val="left"/>
      <w:pPr>
        <w:ind w:left="5090" w:hanging="360"/>
      </w:pPr>
      <w:rPr>
        <w:rFonts w:ascii="Wingdings" w:hAnsi="Wingdings" w:hint="default"/>
      </w:rPr>
    </w:lvl>
    <w:lvl w:ilvl="6" w:tplc="10090001">
      <w:start w:val="1"/>
      <w:numFmt w:val="bullet"/>
      <w:lvlText w:val=""/>
      <w:lvlJc w:val="left"/>
      <w:pPr>
        <w:ind w:left="5810" w:hanging="360"/>
      </w:pPr>
      <w:rPr>
        <w:rFonts w:ascii="Symbol" w:hAnsi="Symbol" w:hint="default"/>
      </w:rPr>
    </w:lvl>
    <w:lvl w:ilvl="7" w:tplc="10090003">
      <w:start w:val="1"/>
      <w:numFmt w:val="bullet"/>
      <w:lvlText w:val="o"/>
      <w:lvlJc w:val="left"/>
      <w:pPr>
        <w:ind w:left="6530" w:hanging="360"/>
      </w:pPr>
      <w:rPr>
        <w:rFonts w:ascii="Courier New" w:hAnsi="Courier New" w:cs="Courier New" w:hint="default"/>
      </w:rPr>
    </w:lvl>
    <w:lvl w:ilvl="8" w:tplc="10090005">
      <w:start w:val="1"/>
      <w:numFmt w:val="bullet"/>
      <w:lvlText w:val=""/>
      <w:lvlJc w:val="left"/>
      <w:pPr>
        <w:ind w:left="7250" w:hanging="360"/>
      </w:pPr>
      <w:rPr>
        <w:rFonts w:ascii="Wingdings" w:hAnsi="Wingdings" w:hint="default"/>
      </w:rPr>
    </w:lvl>
  </w:abstractNum>
  <w:abstractNum w:abstractNumId="19" w15:restartNumberingAfterBreak="0">
    <w:nsid w:val="4A141BC2"/>
    <w:multiLevelType w:val="hybridMultilevel"/>
    <w:tmpl w:val="43AA25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53A10656"/>
    <w:multiLevelType w:val="hybridMultilevel"/>
    <w:tmpl w:val="83CEF8A4"/>
    <w:lvl w:ilvl="0" w:tplc="7CB22F78">
      <w:start w:val="2017"/>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8DE0DC3"/>
    <w:multiLevelType w:val="hybridMultilevel"/>
    <w:tmpl w:val="A8741B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5A88531C"/>
    <w:multiLevelType w:val="hybridMultilevel"/>
    <w:tmpl w:val="518829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5ABD452E"/>
    <w:multiLevelType w:val="hybridMultilevel"/>
    <w:tmpl w:val="9280B7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5E4841CA"/>
    <w:multiLevelType w:val="hybridMultilevel"/>
    <w:tmpl w:val="44E2E4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5EA22640"/>
    <w:multiLevelType w:val="hybridMultilevel"/>
    <w:tmpl w:val="276A7B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60EB698D"/>
    <w:multiLevelType w:val="hybridMultilevel"/>
    <w:tmpl w:val="4CFCEDF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646548EE"/>
    <w:multiLevelType w:val="hybridMultilevel"/>
    <w:tmpl w:val="1F267E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6ED5A93"/>
    <w:multiLevelType w:val="hybridMultilevel"/>
    <w:tmpl w:val="64708AFE"/>
    <w:lvl w:ilvl="0" w:tplc="08C8377E">
      <w:start w:val="2018"/>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66F878AD"/>
    <w:multiLevelType w:val="hybridMultilevel"/>
    <w:tmpl w:val="F948EA8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30" w15:restartNumberingAfterBreak="0">
    <w:nsid w:val="67DE0392"/>
    <w:multiLevelType w:val="hybridMultilevel"/>
    <w:tmpl w:val="743205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8E44D7F"/>
    <w:multiLevelType w:val="hybridMultilevel"/>
    <w:tmpl w:val="A614D6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6B5D28C3"/>
    <w:multiLevelType w:val="hybridMultilevel"/>
    <w:tmpl w:val="E0524AB8"/>
    <w:lvl w:ilvl="0" w:tplc="0C5EF7BE">
      <w:start w:val="1"/>
      <w:numFmt w:val="bullet"/>
      <w:lvlText w:val="l"/>
      <w:lvlJc w:val="left"/>
      <w:pPr>
        <w:ind w:left="67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1" w:tplc="E9B2F088">
      <w:start w:val="1"/>
      <w:numFmt w:val="bullet"/>
      <w:lvlText w:val="o"/>
      <w:lvlJc w:val="left"/>
      <w:pPr>
        <w:ind w:left="136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2" w:tplc="25C6AAE4">
      <w:start w:val="1"/>
      <w:numFmt w:val="bullet"/>
      <w:lvlText w:val="▪"/>
      <w:lvlJc w:val="left"/>
      <w:pPr>
        <w:ind w:left="208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3" w:tplc="9816EE90">
      <w:start w:val="1"/>
      <w:numFmt w:val="bullet"/>
      <w:lvlText w:val="•"/>
      <w:lvlJc w:val="left"/>
      <w:pPr>
        <w:ind w:left="280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4" w:tplc="A2BCB868">
      <w:start w:val="1"/>
      <w:numFmt w:val="bullet"/>
      <w:lvlText w:val="o"/>
      <w:lvlJc w:val="left"/>
      <w:pPr>
        <w:ind w:left="352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5" w:tplc="E114400C">
      <w:start w:val="1"/>
      <w:numFmt w:val="bullet"/>
      <w:lvlText w:val="▪"/>
      <w:lvlJc w:val="left"/>
      <w:pPr>
        <w:ind w:left="424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6" w:tplc="571AF602">
      <w:start w:val="1"/>
      <w:numFmt w:val="bullet"/>
      <w:lvlText w:val="•"/>
      <w:lvlJc w:val="left"/>
      <w:pPr>
        <w:ind w:left="496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7" w:tplc="6F2E9622">
      <w:start w:val="1"/>
      <w:numFmt w:val="bullet"/>
      <w:lvlText w:val="o"/>
      <w:lvlJc w:val="left"/>
      <w:pPr>
        <w:ind w:left="568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8" w:tplc="0D500290">
      <w:start w:val="1"/>
      <w:numFmt w:val="bullet"/>
      <w:lvlText w:val="▪"/>
      <w:lvlJc w:val="left"/>
      <w:pPr>
        <w:ind w:left="6408"/>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abstractNum>
  <w:abstractNum w:abstractNumId="33" w15:restartNumberingAfterBreak="0">
    <w:nsid w:val="6DB33EB6"/>
    <w:multiLevelType w:val="hybridMultilevel"/>
    <w:tmpl w:val="731C8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E55103B"/>
    <w:multiLevelType w:val="hybridMultilevel"/>
    <w:tmpl w:val="A5A8AF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702D4187"/>
    <w:multiLevelType w:val="hybridMultilevel"/>
    <w:tmpl w:val="582291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71730E60"/>
    <w:multiLevelType w:val="hybridMultilevel"/>
    <w:tmpl w:val="51A210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35"/>
  </w:num>
  <w:num w:numId="4">
    <w:abstractNumId w:val="25"/>
  </w:num>
  <w:num w:numId="5">
    <w:abstractNumId w:val="19"/>
  </w:num>
  <w:num w:numId="6">
    <w:abstractNumId w:val="18"/>
  </w:num>
  <w:num w:numId="7">
    <w:abstractNumId w:val="21"/>
  </w:num>
  <w:num w:numId="8">
    <w:abstractNumId w:val="3"/>
  </w:num>
  <w:num w:numId="9">
    <w:abstractNumId w:val="29"/>
  </w:num>
  <w:num w:numId="10">
    <w:abstractNumId w:val="27"/>
  </w:num>
  <w:num w:numId="11">
    <w:abstractNumId w:val="10"/>
  </w:num>
  <w:num w:numId="12">
    <w:abstractNumId w:val="8"/>
  </w:num>
  <w:num w:numId="13">
    <w:abstractNumId w:val="6"/>
  </w:num>
  <w:num w:numId="14">
    <w:abstractNumId w:val="30"/>
  </w:num>
  <w:num w:numId="15">
    <w:abstractNumId w:val="5"/>
  </w:num>
  <w:num w:numId="16">
    <w:abstractNumId w:val="24"/>
  </w:num>
  <w:num w:numId="17">
    <w:abstractNumId w:val="15"/>
  </w:num>
  <w:num w:numId="18">
    <w:abstractNumId w:val="16"/>
  </w:num>
  <w:num w:numId="19">
    <w:abstractNumId w:val="28"/>
  </w:num>
  <w:num w:numId="20">
    <w:abstractNumId w:val="28"/>
  </w:num>
  <w:num w:numId="21">
    <w:abstractNumId w:val="31"/>
  </w:num>
  <w:num w:numId="22">
    <w:abstractNumId w:val="14"/>
  </w:num>
  <w:num w:numId="23">
    <w:abstractNumId w:val="36"/>
  </w:num>
  <w:num w:numId="24">
    <w:abstractNumId w:val="17"/>
  </w:num>
  <w:num w:numId="25">
    <w:abstractNumId w:val="32"/>
  </w:num>
  <w:num w:numId="26">
    <w:abstractNumId w:val="11"/>
  </w:num>
  <w:num w:numId="27">
    <w:abstractNumId w:val="20"/>
  </w:num>
  <w:num w:numId="28">
    <w:abstractNumId w:val="1"/>
  </w:num>
  <w:num w:numId="29">
    <w:abstractNumId w:val="33"/>
  </w:num>
  <w:num w:numId="30">
    <w:abstractNumId w:val="23"/>
  </w:num>
  <w:num w:numId="31">
    <w:abstractNumId w:val="12"/>
  </w:num>
  <w:num w:numId="32">
    <w:abstractNumId w:val="34"/>
  </w:num>
  <w:num w:numId="33">
    <w:abstractNumId w:val="7"/>
  </w:num>
  <w:num w:numId="34">
    <w:abstractNumId w:val="1"/>
  </w:num>
  <w:num w:numId="35">
    <w:abstractNumId w:val="9"/>
  </w:num>
  <w:num w:numId="36">
    <w:abstractNumId w:val="22"/>
  </w:num>
  <w:num w:numId="37">
    <w:abstractNumId w:val="2"/>
  </w:num>
  <w:num w:numId="38">
    <w:abstractNumId w:val="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1308E94"/>
    <w:rsid w:val="0000331B"/>
    <w:rsid w:val="0000394E"/>
    <w:rsid w:val="00004BDE"/>
    <w:rsid w:val="00017E49"/>
    <w:rsid w:val="00042376"/>
    <w:rsid w:val="00046C87"/>
    <w:rsid w:val="00052E3F"/>
    <w:rsid w:val="00064C27"/>
    <w:rsid w:val="00070869"/>
    <w:rsid w:val="0007630F"/>
    <w:rsid w:val="000841EE"/>
    <w:rsid w:val="000952CF"/>
    <w:rsid w:val="000A2CD3"/>
    <w:rsid w:val="000B2F97"/>
    <w:rsid w:val="000B6879"/>
    <w:rsid w:val="000C07C8"/>
    <w:rsid w:val="000C3677"/>
    <w:rsid w:val="000C571B"/>
    <w:rsid w:val="000C70F1"/>
    <w:rsid w:val="000D15F6"/>
    <w:rsid w:val="000D3A0A"/>
    <w:rsid w:val="000E205B"/>
    <w:rsid w:val="000E4CB5"/>
    <w:rsid w:val="000F5382"/>
    <w:rsid w:val="000F708C"/>
    <w:rsid w:val="00115EE9"/>
    <w:rsid w:val="00124E72"/>
    <w:rsid w:val="00124FEF"/>
    <w:rsid w:val="001543EA"/>
    <w:rsid w:val="001573FF"/>
    <w:rsid w:val="00170A84"/>
    <w:rsid w:val="00171690"/>
    <w:rsid w:val="00193545"/>
    <w:rsid w:val="001A0095"/>
    <w:rsid w:val="001A7A4C"/>
    <w:rsid w:val="001B37E5"/>
    <w:rsid w:val="001B61D8"/>
    <w:rsid w:val="001D0B30"/>
    <w:rsid w:val="001D55EE"/>
    <w:rsid w:val="001E0448"/>
    <w:rsid w:val="001E3568"/>
    <w:rsid w:val="001F09D3"/>
    <w:rsid w:val="001F60B9"/>
    <w:rsid w:val="002135CA"/>
    <w:rsid w:val="00215850"/>
    <w:rsid w:val="00223232"/>
    <w:rsid w:val="0022752F"/>
    <w:rsid w:val="00227E28"/>
    <w:rsid w:val="0024166B"/>
    <w:rsid w:val="00242CCC"/>
    <w:rsid w:val="00244A66"/>
    <w:rsid w:val="0026110B"/>
    <w:rsid w:val="00270614"/>
    <w:rsid w:val="00280A26"/>
    <w:rsid w:val="00285DE5"/>
    <w:rsid w:val="002933B0"/>
    <w:rsid w:val="00296902"/>
    <w:rsid w:val="002A0490"/>
    <w:rsid w:val="002A148A"/>
    <w:rsid w:val="002A4F31"/>
    <w:rsid w:val="002B4DBF"/>
    <w:rsid w:val="002C4E78"/>
    <w:rsid w:val="002C6C27"/>
    <w:rsid w:val="002D5511"/>
    <w:rsid w:val="002F6648"/>
    <w:rsid w:val="003009E6"/>
    <w:rsid w:val="00304DD4"/>
    <w:rsid w:val="0033221A"/>
    <w:rsid w:val="003345B9"/>
    <w:rsid w:val="00352B37"/>
    <w:rsid w:val="00363993"/>
    <w:rsid w:val="00364668"/>
    <w:rsid w:val="00371C6A"/>
    <w:rsid w:val="00380813"/>
    <w:rsid w:val="00384ABA"/>
    <w:rsid w:val="003872BD"/>
    <w:rsid w:val="0039050F"/>
    <w:rsid w:val="003919EF"/>
    <w:rsid w:val="00392219"/>
    <w:rsid w:val="003A0B91"/>
    <w:rsid w:val="003A1AF7"/>
    <w:rsid w:val="003C1C42"/>
    <w:rsid w:val="003C1C55"/>
    <w:rsid w:val="003C2CD5"/>
    <w:rsid w:val="00400D21"/>
    <w:rsid w:val="00404D0A"/>
    <w:rsid w:val="00434CB0"/>
    <w:rsid w:val="00434F6F"/>
    <w:rsid w:val="0043610C"/>
    <w:rsid w:val="0043730D"/>
    <w:rsid w:val="00444029"/>
    <w:rsid w:val="00447C70"/>
    <w:rsid w:val="004518CB"/>
    <w:rsid w:val="004530C4"/>
    <w:rsid w:val="004540F9"/>
    <w:rsid w:val="00457DBC"/>
    <w:rsid w:val="00462F8B"/>
    <w:rsid w:val="00464514"/>
    <w:rsid w:val="0047706A"/>
    <w:rsid w:val="00491D19"/>
    <w:rsid w:val="004A36CB"/>
    <w:rsid w:val="004A54AF"/>
    <w:rsid w:val="004B234B"/>
    <w:rsid w:val="004B2A2B"/>
    <w:rsid w:val="004C4128"/>
    <w:rsid w:val="004C4BCD"/>
    <w:rsid w:val="004D066C"/>
    <w:rsid w:val="004D2657"/>
    <w:rsid w:val="004D3185"/>
    <w:rsid w:val="004E7FB9"/>
    <w:rsid w:val="00501137"/>
    <w:rsid w:val="0050211D"/>
    <w:rsid w:val="00502165"/>
    <w:rsid w:val="005076F9"/>
    <w:rsid w:val="00523323"/>
    <w:rsid w:val="00533875"/>
    <w:rsid w:val="00544C21"/>
    <w:rsid w:val="00550834"/>
    <w:rsid w:val="00562670"/>
    <w:rsid w:val="00567109"/>
    <w:rsid w:val="005930AE"/>
    <w:rsid w:val="005954BB"/>
    <w:rsid w:val="005D0C4D"/>
    <w:rsid w:val="005D27AB"/>
    <w:rsid w:val="005D55A6"/>
    <w:rsid w:val="005D7965"/>
    <w:rsid w:val="005E0EC5"/>
    <w:rsid w:val="005E290A"/>
    <w:rsid w:val="005F025B"/>
    <w:rsid w:val="005F5107"/>
    <w:rsid w:val="00614EA3"/>
    <w:rsid w:val="0061794C"/>
    <w:rsid w:val="00621298"/>
    <w:rsid w:val="00621AB2"/>
    <w:rsid w:val="00637B4A"/>
    <w:rsid w:val="00640643"/>
    <w:rsid w:val="0066015B"/>
    <w:rsid w:val="00671E5B"/>
    <w:rsid w:val="00681625"/>
    <w:rsid w:val="00691451"/>
    <w:rsid w:val="0069524E"/>
    <w:rsid w:val="006A2DD4"/>
    <w:rsid w:val="006C5439"/>
    <w:rsid w:val="006D0320"/>
    <w:rsid w:val="006F41B5"/>
    <w:rsid w:val="006F7413"/>
    <w:rsid w:val="006F7F89"/>
    <w:rsid w:val="00703E9C"/>
    <w:rsid w:val="00720B1F"/>
    <w:rsid w:val="00724541"/>
    <w:rsid w:val="00724AB7"/>
    <w:rsid w:val="00726430"/>
    <w:rsid w:val="00731D99"/>
    <w:rsid w:val="00745D34"/>
    <w:rsid w:val="00750AE0"/>
    <w:rsid w:val="00750F00"/>
    <w:rsid w:val="00772B41"/>
    <w:rsid w:val="0077349C"/>
    <w:rsid w:val="00774EF7"/>
    <w:rsid w:val="00777E01"/>
    <w:rsid w:val="0078171C"/>
    <w:rsid w:val="00783555"/>
    <w:rsid w:val="007904C6"/>
    <w:rsid w:val="00795AC7"/>
    <w:rsid w:val="007A2922"/>
    <w:rsid w:val="007A2D9F"/>
    <w:rsid w:val="007B0551"/>
    <w:rsid w:val="007C617C"/>
    <w:rsid w:val="007D137C"/>
    <w:rsid w:val="007D35B8"/>
    <w:rsid w:val="007E09B5"/>
    <w:rsid w:val="007E1596"/>
    <w:rsid w:val="007F0CFE"/>
    <w:rsid w:val="007F35DD"/>
    <w:rsid w:val="00803E99"/>
    <w:rsid w:val="008062D1"/>
    <w:rsid w:val="00811300"/>
    <w:rsid w:val="00815225"/>
    <w:rsid w:val="00817F5F"/>
    <w:rsid w:val="00826BF5"/>
    <w:rsid w:val="00831C79"/>
    <w:rsid w:val="00831C95"/>
    <w:rsid w:val="00832EB2"/>
    <w:rsid w:val="008332F7"/>
    <w:rsid w:val="00834701"/>
    <w:rsid w:val="00835912"/>
    <w:rsid w:val="00842B18"/>
    <w:rsid w:val="00851C80"/>
    <w:rsid w:val="00866672"/>
    <w:rsid w:val="008667B4"/>
    <w:rsid w:val="008841B3"/>
    <w:rsid w:val="008847F3"/>
    <w:rsid w:val="008858E4"/>
    <w:rsid w:val="00890F8D"/>
    <w:rsid w:val="008A30A1"/>
    <w:rsid w:val="008A4CF0"/>
    <w:rsid w:val="008C4184"/>
    <w:rsid w:val="008C6D1A"/>
    <w:rsid w:val="008D094A"/>
    <w:rsid w:val="008E079A"/>
    <w:rsid w:val="008E704D"/>
    <w:rsid w:val="009003D3"/>
    <w:rsid w:val="009006A8"/>
    <w:rsid w:val="009223EC"/>
    <w:rsid w:val="00937C4A"/>
    <w:rsid w:val="0094164D"/>
    <w:rsid w:val="0094290E"/>
    <w:rsid w:val="00945D30"/>
    <w:rsid w:val="009477CF"/>
    <w:rsid w:val="00952A8D"/>
    <w:rsid w:val="00960BDF"/>
    <w:rsid w:val="00963F31"/>
    <w:rsid w:val="00973C2B"/>
    <w:rsid w:val="0097515D"/>
    <w:rsid w:val="00986416"/>
    <w:rsid w:val="00991BA6"/>
    <w:rsid w:val="00993CAC"/>
    <w:rsid w:val="009B0114"/>
    <w:rsid w:val="009B30D2"/>
    <w:rsid w:val="009B339C"/>
    <w:rsid w:val="009B65B0"/>
    <w:rsid w:val="009C7AC5"/>
    <w:rsid w:val="009D46E2"/>
    <w:rsid w:val="009D51B0"/>
    <w:rsid w:val="009D7456"/>
    <w:rsid w:val="009E6B17"/>
    <w:rsid w:val="009F06AB"/>
    <w:rsid w:val="009F446F"/>
    <w:rsid w:val="00A00B88"/>
    <w:rsid w:val="00A109A3"/>
    <w:rsid w:val="00A173DB"/>
    <w:rsid w:val="00A212CA"/>
    <w:rsid w:val="00A24239"/>
    <w:rsid w:val="00A419A3"/>
    <w:rsid w:val="00A51E8F"/>
    <w:rsid w:val="00A609F7"/>
    <w:rsid w:val="00A6251A"/>
    <w:rsid w:val="00A65C30"/>
    <w:rsid w:val="00A75D62"/>
    <w:rsid w:val="00A8771F"/>
    <w:rsid w:val="00A93B5E"/>
    <w:rsid w:val="00A95FFF"/>
    <w:rsid w:val="00AD3D89"/>
    <w:rsid w:val="00AE1A0F"/>
    <w:rsid w:val="00AE43F4"/>
    <w:rsid w:val="00AF01DD"/>
    <w:rsid w:val="00B21EE3"/>
    <w:rsid w:val="00B31923"/>
    <w:rsid w:val="00B56946"/>
    <w:rsid w:val="00B60A51"/>
    <w:rsid w:val="00B76AC4"/>
    <w:rsid w:val="00B77F52"/>
    <w:rsid w:val="00B85BA3"/>
    <w:rsid w:val="00B8762B"/>
    <w:rsid w:val="00B92932"/>
    <w:rsid w:val="00BA27D5"/>
    <w:rsid w:val="00BA6F3D"/>
    <w:rsid w:val="00BB3532"/>
    <w:rsid w:val="00BC2279"/>
    <w:rsid w:val="00BD226C"/>
    <w:rsid w:val="00BD3625"/>
    <w:rsid w:val="00BE69CF"/>
    <w:rsid w:val="00BE700C"/>
    <w:rsid w:val="00BF236E"/>
    <w:rsid w:val="00BF5A9F"/>
    <w:rsid w:val="00BF7962"/>
    <w:rsid w:val="00C0261F"/>
    <w:rsid w:val="00C0310C"/>
    <w:rsid w:val="00C07A5B"/>
    <w:rsid w:val="00C214EB"/>
    <w:rsid w:val="00C27E9D"/>
    <w:rsid w:val="00C53AA1"/>
    <w:rsid w:val="00C55E72"/>
    <w:rsid w:val="00C86B77"/>
    <w:rsid w:val="00C87F54"/>
    <w:rsid w:val="00C908EF"/>
    <w:rsid w:val="00C92536"/>
    <w:rsid w:val="00C948DF"/>
    <w:rsid w:val="00C96507"/>
    <w:rsid w:val="00CA0201"/>
    <w:rsid w:val="00CA06DC"/>
    <w:rsid w:val="00CB1AFD"/>
    <w:rsid w:val="00CB7501"/>
    <w:rsid w:val="00CC3230"/>
    <w:rsid w:val="00CC5B74"/>
    <w:rsid w:val="00CD1057"/>
    <w:rsid w:val="00CD4792"/>
    <w:rsid w:val="00CD6D0D"/>
    <w:rsid w:val="00CD7154"/>
    <w:rsid w:val="00CE3BD6"/>
    <w:rsid w:val="00CE7586"/>
    <w:rsid w:val="00CF51B4"/>
    <w:rsid w:val="00D163D6"/>
    <w:rsid w:val="00D17871"/>
    <w:rsid w:val="00D31E88"/>
    <w:rsid w:val="00D32B7F"/>
    <w:rsid w:val="00D37BA3"/>
    <w:rsid w:val="00D402BD"/>
    <w:rsid w:val="00D4472C"/>
    <w:rsid w:val="00D50F74"/>
    <w:rsid w:val="00D74DCC"/>
    <w:rsid w:val="00D759BC"/>
    <w:rsid w:val="00D822BD"/>
    <w:rsid w:val="00D84512"/>
    <w:rsid w:val="00D8750E"/>
    <w:rsid w:val="00D9602C"/>
    <w:rsid w:val="00DA00A3"/>
    <w:rsid w:val="00DA1F61"/>
    <w:rsid w:val="00DB53C8"/>
    <w:rsid w:val="00DC6813"/>
    <w:rsid w:val="00DE0DF5"/>
    <w:rsid w:val="00DE43C6"/>
    <w:rsid w:val="00DE5AC7"/>
    <w:rsid w:val="00DF0C4E"/>
    <w:rsid w:val="00DF44FB"/>
    <w:rsid w:val="00E00B85"/>
    <w:rsid w:val="00E025F8"/>
    <w:rsid w:val="00E15C26"/>
    <w:rsid w:val="00E20573"/>
    <w:rsid w:val="00E251C5"/>
    <w:rsid w:val="00E26F4D"/>
    <w:rsid w:val="00E43372"/>
    <w:rsid w:val="00E57789"/>
    <w:rsid w:val="00E67F9A"/>
    <w:rsid w:val="00E75653"/>
    <w:rsid w:val="00E84223"/>
    <w:rsid w:val="00E911F6"/>
    <w:rsid w:val="00E92212"/>
    <w:rsid w:val="00E9506A"/>
    <w:rsid w:val="00E97A38"/>
    <w:rsid w:val="00EB63E9"/>
    <w:rsid w:val="00EC1C5B"/>
    <w:rsid w:val="00ED1227"/>
    <w:rsid w:val="00EF3A5E"/>
    <w:rsid w:val="00F12861"/>
    <w:rsid w:val="00F15623"/>
    <w:rsid w:val="00F162A7"/>
    <w:rsid w:val="00F21C21"/>
    <w:rsid w:val="00F2252D"/>
    <w:rsid w:val="00F30C5B"/>
    <w:rsid w:val="00F374A9"/>
    <w:rsid w:val="00F41452"/>
    <w:rsid w:val="00F42A69"/>
    <w:rsid w:val="00F54F52"/>
    <w:rsid w:val="00F561D9"/>
    <w:rsid w:val="00F668E0"/>
    <w:rsid w:val="00F77FE8"/>
    <w:rsid w:val="00F8145E"/>
    <w:rsid w:val="00F83D7E"/>
    <w:rsid w:val="00F84A7E"/>
    <w:rsid w:val="00F91433"/>
    <w:rsid w:val="00FB3BE2"/>
    <w:rsid w:val="00FE676D"/>
    <w:rsid w:val="00FF019A"/>
    <w:rsid w:val="00FF0746"/>
    <w:rsid w:val="00FF4205"/>
    <w:rsid w:val="71308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7910D9C"/>
  <w15:docId w15:val="{981E9108-0C7D-4A26-B88D-AD6EA10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F31"/>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semiHidden/>
    <w:unhideWhenUsed/>
    <w:qFormat/>
    <w:rsid w:val="0043610C"/>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3E9"/>
    <w:pPr>
      <w:ind w:left="720"/>
      <w:contextualSpacing/>
    </w:pPr>
  </w:style>
  <w:style w:type="paragraph" w:styleId="NormalWeb">
    <w:name w:val="Normal (Web)"/>
    <w:basedOn w:val="Normal"/>
    <w:uiPriority w:val="99"/>
    <w:semiHidden/>
    <w:unhideWhenUsed/>
    <w:rsid w:val="0017169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171690"/>
    <w:rPr>
      <w:color w:val="0000FF"/>
      <w:u w:val="single"/>
    </w:rPr>
  </w:style>
  <w:style w:type="paragraph" w:styleId="Header">
    <w:name w:val="header"/>
    <w:basedOn w:val="Normal"/>
    <w:link w:val="HeaderChar"/>
    <w:uiPriority w:val="99"/>
    <w:unhideWhenUsed/>
    <w:rsid w:val="001B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1D8"/>
  </w:style>
  <w:style w:type="paragraph" w:styleId="Footer">
    <w:name w:val="footer"/>
    <w:basedOn w:val="Normal"/>
    <w:link w:val="FooterChar"/>
    <w:uiPriority w:val="99"/>
    <w:unhideWhenUsed/>
    <w:rsid w:val="001B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1D8"/>
  </w:style>
  <w:style w:type="paragraph" w:styleId="BalloonText">
    <w:name w:val="Balloon Text"/>
    <w:basedOn w:val="Normal"/>
    <w:link w:val="BalloonTextChar"/>
    <w:uiPriority w:val="99"/>
    <w:semiHidden/>
    <w:unhideWhenUsed/>
    <w:rsid w:val="00720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1F"/>
    <w:rPr>
      <w:rFonts w:ascii="Tahoma" w:hAnsi="Tahoma" w:cs="Tahoma"/>
      <w:sz w:val="16"/>
      <w:szCs w:val="16"/>
    </w:rPr>
  </w:style>
  <w:style w:type="character" w:customStyle="1" w:styleId="Heading1Char">
    <w:name w:val="Heading 1 Char"/>
    <w:basedOn w:val="DefaultParagraphFont"/>
    <w:link w:val="Heading1"/>
    <w:uiPriority w:val="9"/>
    <w:rsid w:val="00963F31"/>
    <w:rPr>
      <w:rFonts w:asciiTheme="majorHAnsi" w:eastAsiaTheme="majorEastAsia" w:hAnsiTheme="majorHAnsi" w:cstheme="majorBidi"/>
      <w:color w:val="276E8B" w:themeColor="accent1" w:themeShade="BF"/>
      <w:sz w:val="32"/>
      <w:szCs w:val="32"/>
    </w:rPr>
  </w:style>
  <w:style w:type="paragraph" w:styleId="TOCHeading">
    <w:name w:val="TOC Heading"/>
    <w:basedOn w:val="Heading1"/>
    <w:next w:val="Normal"/>
    <w:uiPriority w:val="39"/>
    <w:unhideWhenUsed/>
    <w:qFormat/>
    <w:rsid w:val="00963F31"/>
    <w:pPr>
      <w:outlineLvl w:val="9"/>
    </w:pPr>
  </w:style>
  <w:style w:type="character" w:customStyle="1" w:styleId="Heading2Char">
    <w:name w:val="Heading 2 Char"/>
    <w:basedOn w:val="DefaultParagraphFont"/>
    <w:link w:val="Heading2"/>
    <w:uiPriority w:val="9"/>
    <w:semiHidden/>
    <w:rsid w:val="0043610C"/>
    <w:rPr>
      <w:rFonts w:asciiTheme="majorHAnsi" w:eastAsiaTheme="majorEastAsia" w:hAnsiTheme="majorHAnsi" w:cstheme="majorBidi"/>
      <w:color w:val="276E8B" w:themeColor="accent1" w:themeShade="BF"/>
      <w:sz w:val="26"/>
      <w:szCs w:val="26"/>
    </w:rPr>
  </w:style>
  <w:style w:type="paragraph" w:styleId="TOC1">
    <w:name w:val="toc 1"/>
    <w:basedOn w:val="Normal"/>
    <w:next w:val="Normal"/>
    <w:autoRedefine/>
    <w:uiPriority w:val="39"/>
    <w:unhideWhenUsed/>
    <w:rsid w:val="00B31923"/>
    <w:pPr>
      <w:spacing w:after="100"/>
    </w:pPr>
  </w:style>
  <w:style w:type="table" w:customStyle="1" w:styleId="TableGrid">
    <w:name w:val="TableGrid"/>
    <w:rsid w:val="00D8750E"/>
    <w:pPr>
      <w:spacing w:after="0" w:line="240" w:lineRule="auto"/>
    </w:pPr>
    <w:rPr>
      <w:rFonts w:eastAsiaTheme="minorEastAsia"/>
      <w:lang w:val="en-CA" w:eastAsia="en-CA"/>
    </w:rPr>
    <w:tblPr>
      <w:tblCellMar>
        <w:top w:w="0" w:type="dxa"/>
        <w:left w:w="0" w:type="dxa"/>
        <w:bottom w:w="0" w:type="dxa"/>
        <w:right w:w="0" w:type="dxa"/>
      </w:tblCellMar>
    </w:tblPr>
  </w:style>
  <w:style w:type="paragraph" w:styleId="NoSpacing">
    <w:name w:val="No Spacing"/>
    <w:uiPriority w:val="1"/>
    <w:qFormat/>
    <w:rsid w:val="005D55A6"/>
    <w:pPr>
      <w:spacing w:after="0" w:line="240" w:lineRule="auto"/>
    </w:pPr>
  </w:style>
  <w:style w:type="table" w:styleId="TableGrid0">
    <w:name w:val="Table Grid"/>
    <w:basedOn w:val="TableNormal"/>
    <w:uiPriority w:val="39"/>
    <w:rsid w:val="00115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1291">
      <w:bodyDiv w:val="1"/>
      <w:marLeft w:val="0"/>
      <w:marRight w:val="0"/>
      <w:marTop w:val="0"/>
      <w:marBottom w:val="0"/>
      <w:divBdr>
        <w:top w:val="none" w:sz="0" w:space="0" w:color="auto"/>
        <w:left w:val="none" w:sz="0" w:space="0" w:color="auto"/>
        <w:bottom w:val="none" w:sz="0" w:space="0" w:color="auto"/>
        <w:right w:val="none" w:sz="0" w:space="0" w:color="auto"/>
      </w:divBdr>
    </w:div>
    <w:div w:id="87118449">
      <w:bodyDiv w:val="1"/>
      <w:marLeft w:val="0"/>
      <w:marRight w:val="0"/>
      <w:marTop w:val="0"/>
      <w:marBottom w:val="0"/>
      <w:divBdr>
        <w:top w:val="none" w:sz="0" w:space="0" w:color="auto"/>
        <w:left w:val="none" w:sz="0" w:space="0" w:color="auto"/>
        <w:bottom w:val="none" w:sz="0" w:space="0" w:color="auto"/>
        <w:right w:val="none" w:sz="0" w:space="0" w:color="auto"/>
      </w:divBdr>
    </w:div>
    <w:div w:id="164982496">
      <w:bodyDiv w:val="1"/>
      <w:marLeft w:val="0"/>
      <w:marRight w:val="0"/>
      <w:marTop w:val="0"/>
      <w:marBottom w:val="0"/>
      <w:divBdr>
        <w:top w:val="none" w:sz="0" w:space="0" w:color="auto"/>
        <w:left w:val="none" w:sz="0" w:space="0" w:color="auto"/>
        <w:bottom w:val="none" w:sz="0" w:space="0" w:color="auto"/>
        <w:right w:val="none" w:sz="0" w:space="0" w:color="auto"/>
      </w:divBdr>
    </w:div>
    <w:div w:id="180433133">
      <w:bodyDiv w:val="1"/>
      <w:marLeft w:val="0"/>
      <w:marRight w:val="0"/>
      <w:marTop w:val="0"/>
      <w:marBottom w:val="0"/>
      <w:divBdr>
        <w:top w:val="none" w:sz="0" w:space="0" w:color="auto"/>
        <w:left w:val="none" w:sz="0" w:space="0" w:color="auto"/>
        <w:bottom w:val="none" w:sz="0" w:space="0" w:color="auto"/>
        <w:right w:val="none" w:sz="0" w:space="0" w:color="auto"/>
      </w:divBdr>
    </w:div>
    <w:div w:id="189804911">
      <w:bodyDiv w:val="1"/>
      <w:marLeft w:val="0"/>
      <w:marRight w:val="0"/>
      <w:marTop w:val="0"/>
      <w:marBottom w:val="0"/>
      <w:divBdr>
        <w:top w:val="none" w:sz="0" w:space="0" w:color="auto"/>
        <w:left w:val="none" w:sz="0" w:space="0" w:color="auto"/>
        <w:bottom w:val="none" w:sz="0" w:space="0" w:color="auto"/>
        <w:right w:val="none" w:sz="0" w:space="0" w:color="auto"/>
      </w:divBdr>
    </w:div>
    <w:div w:id="278295436">
      <w:bodyDiv w:val="1"/>
      <w:marLeft w:val="0"/>
      <w:marRight w:val="0"/>
      <w:marTop w:val="0"/>
      <w:marBottom w:val="0"/>
      <w:divBdr>
        <w:top w:val="none" w:sz="0" w:space="0" w:color="auto"/>
        <w:left w:val="none" w:sz="0" w:space="0" w:color="auto"/>
        <w:bottom w:val="none" w:sz="0" w:space="0" w:color="auto"/>
        <w:right w:val="none" w:sz="0" w:space="0" w:color="auto"/>
      </w:divBdr>
    </w:div>
    <w:div w:id="304819845">
      <w:bodyDiv w:val="1"/>
      <w:marLeft w:val="0"/>
      <w:marRight w:val="0"/>
      <w:marTop w:val="0"/>
      <w:marBottom w:val="0"/>
      <w:divBdr>
        <w:top w:val="none" w:sz="0" w:space="0" w:color="auto"/>
        <w:left w:val="none" w:sz="0" w:space="0" w:color="auto"/>
        <w:bottom w:val="none" w:sz="0" w:space="0" w:color="auto"/>
        <w:right w:val="none" w:sz="0" w:space="0" w:color="auto"/>
      </w:divBdr>
    </w:div>
    <w:div w:id="407771447">
      <w:bodyDiv w:val="1"/>
      <w:marLeft w:val="0"/>
      <w:marRight w:val="0"/>
      <w:marTop w:val="0"/>
      <w:marBottom w:val="0"/>
      <w:divBdr>
        <w:top w:val="none" w:sz="0" w:space="0" w:color="auto"/>
        <w:left w:val="none" w:sz="0" w:space="0" w:color="auto"/>
        <w:bottom w:val="none" w:sz="0" w:space="0" w:color="auto"/>
        <w:right w:val="none" w:sz="0" w:space="0" w:color="auto"/>
      </w:divBdr>
    </w:div>
    <w:div w:id="422143994">
      <w:bodyDiv w:val="1"/>
      <w:marLeft w:val="0"/>
      <w:marRight w:val="0"/>
      <w:marTop w:val="0"/>
      <w:marBottom w:val="0"/>
      <w:divBdr>
        <w:top w:val="none" w:sz="0" w:space="0" w:color="auto"/>
        <w:left w:val="none" w:sz="0" w:space="0" w:color="auto"/>
        <w:bottom w:val="none" w:sz="0" w:space="0" w:color="auto"/>
        <w:right w:val="none" w:sz="0" w:space="0" w:color="auto"/>
      </w:divBdr>
    </w:div>
    <w:div w:id="440106102">
      <w:bodyDiv w:val="1"/>
      <w:marLeft w:val="0"/>
      <w:marRight w:val="0"/>
      <w:marTop w:val="0"/>
      <w:marBottom w:val="0"/>
      <w:divBdr>
        <w:top w:val="none" w:sz="0" w:space="0" w:color="auto"/>
        <w:left w:val="none" w:sz="0" w:space="0" w:color="auto"/>
        <w:bottom w:val="none" w:sz="0" w:space="0" w:color="auto"/>
        <w:right w:val="none" w:sz="0" w:space="0" w:color="auto"/>
      </w:divBdr>
    </w:div>
    <w:div w:id="476076205">
      <w:bodyDiv w:val="1"/>
      <w:marLeft w:val="0"/>
      <w:marRight w:val="0"/>
      <w:marTop w:val="0"/>
      <w:marBottom w:val="0"/>
      <w:divBdr>
        <w:top w:val="none" w:sz="0" w:space="0" w:color="auto"/>
        <w:left w:val="none" w:sz="0" w:space="0" w:color="auto"/>
        <w:bottom w:val="none" w:sz="0" w:space="0" w:color="auto"/>
        <w:right w:val="none" w:sz="0" w:space="0" w:color="auto"/>
      </w:divBdr>
    </w:div>
    <w:div w:id="505024437">
      <w:bodyDiv w:val="1"/>
      <w:marLeft w:val="0"/>
      <w:marRight w:val="0"/>
      <w:marTop w:val="0"/>
      <w:marBottom w:val="0"/>
      <w:divBdr>
        <w:top w:val="none" w:sz="0" w:space="0" w:color="auto"/>
        <w:left w:val="none" w:sz="0" w:space="0" w:color="auto"/>
        <w:bottom w:val="none" w:sz="0" w:space="0" w:color="auto"/>
        <w:right w:val="none" w:sz="0" w:space="0" w:color="auto"/>
      </w:divBdr>
    </w:div>
    <w:div w:id="550920550">
      <w:bodyDiv w:val="1"/>
      <w:marLeft w:val="0"/>
      <w:marRight w:val="0"/>
      <w:marTop w:val="0"/>
      <w:marBottom w:val="0"/>
      <w:divBdr>
        <w:top w:val="none" w:sz="0" w:space="0" w:color="auto"/>
        <w:left w:val="none" w:sz="0" w:space="0" w:color="auto"/>
        <w:bottom w:val="none" w:sz="0" w:space="0" w:color="auto"/>
        <w:right w:val="none" w:sz="0" w:space="0" w:color="auto"/>
      </w:divBdr>
    </w:div>
    <w:div w:id="555700238">
      <w:bodyDiv w:val="1"/>
      <w:marLeft w:val="0"/>
      <w:marRight w:val="0"/>
      <w:marTop w:val="0"/>
      <w:marBottom w:val="0"/>
      <w:divBdr>
        <w:top w:val="none" w:sz="0" w:space="0" w:color="auto"/>
        <w:left w:val="none" w:sz="0" w:space="0" w:color="auto"/>
        <w:bottom w:val="none" w:sz="0" w:space="0" w:color="auto"/>
        <w:right w:val="none" w:sz="0" w:space="0" w:color="auto"/>
      </w:divBdr>
    </w:div>
    <w:div w:id="557667730">
      <w:bodyDiv w:val="1"/>
      <w:marLeft w:val="0"/>
      <w:marRight w:val="0"/>
      <w:marTop w:val="0"/>
      <w:marBottom w:val="0"/>
      <w:divBdr>
        <w:top w:val="none" w:sz="0" w:space="0" w:color="auto"/>
        <w:left w:val="none" w:sz="0" w:space="0" w:color="auto"/>
        <w:bottom w:val="none" w:sz="0" w:space="0" w:color="auto"/>
        <w:right w:val="none" w:sz="0" w:space="0" w:color="auto"/>
      </w:divBdr>
    </w:div>
    <w:div w:id="562717795">
      <w:bodyDiv w:val="1"/>
      <w:marLeft w:val="0"/>
      <w:marRight w:val="0"/>
      <w:marTop w:val="0"/>
      <w:marBottom w:val="0"/>
      <w:divBdr>
        <w:top w:val="none" w:sz="0" w:space="0" w:color="auto"/>
        <w:left w:val="none" w:sz="0" w:space="0" w:color="auto"/>
        <w:bottom w:val="none" w:sz="0" w:space="0" w:color="auto"/>
        <w:right w:val="none" w:sz="0" w:space="0" w:color="auto"/>
      </w:divBdr>
    </w:div>
    <w:div w:id="571431798">
      <w:bodyDiv w:val="1"/>
      <w:marLeft w:val="0"/>
      <w:marRight w:val="0"/>
      <w:marTop w:val="0"/>
      <w:marBottom w:val="0"/>
      <w:divBdr>
        <w:top w:val="none" w:sz="0" w:space="0" w:color="auto"/>
        <w:left w:val="none" w:sz="0" w:space="0" w:color="auto"/>
        <w:bottom w:val="none" w:sz="0" w:space="0" w:color="auto"/>
        <w:right w:val="none" w:sz="0" w:space="0" w:color="auto"/>
      </w:divBdr>
    </w:div>
    <w:div w:id="677149076">
      <w:bodyDiv w:val="1"/>
      <w:marLeft w:val="0"/>
      <w:marRight w:val="0"/>
      <w:marTop w:val="0"/>
      <w:marBottom w:val="0"/>
      <w:divBdr>
        <w:top w:val="none" w:sz="0" w:space="0" w:color="auto"/>
        <w:left w:val="none" w:sz="0" w:space="0" w:color="auto"/>
        <w:bottom w:val="none" w:sz="0" w:space="0" w:color="auto"/>
        <w:right w:val="none" w:sz="0" w:space="0" w:color="auto"/>
      </w:divBdr>
    </w:div>
    <w:div w:id="705720207">
      <w:bodyDiv w:val="1"/>
      <w:marLeft w:val="0"/>
      <w:marRight w:val="0"/>
      <w:marTop w:val="0"/>
      <w:marBottom w:val="0"/>
      <w:divBdr>
        <w:top w:val="none" w:sz="0" w:space="0" w:color="auto"/>
        <w:left w:val="none" w:sz="0" w:space="0" w:color="auto"/>
        <w:bottom w:val="none" w:sz="0" w:space="0" w:color="auto"/>
        <w:right w:val="none" w:sz="0" w:space="0" w:color="auto"/>
      </w:divBdr>
    </w:div>
    <w:div w:id="741027299">
      <w:bodyDiv w:val="1"/>
      <w:marLeft w:val="0"/>
      <w:marRight w:val="0"/>
      <w:marTop w:val="0"/>
      <w:marBottom w:val="0"/>
      <w:divBdr>
        <w:top w:val="none" w:sz="0" w:space="0" w:color="auto"/>
        <w:left w:val="none" w:sz="0" w:space="0" w:color="auto"/>
        <w:bottom w:val="none" w:sz="0" w:space="0" w:color="auto"/>
        <w:right w:val="none" w:sz="0" w:space="0" w:color="auto"/>
      </w:divBdr>
    </w:div>
    <w:div w:id="755904520">
      <w:bodyDiv w:val="1"/>
      <w:marLeft w:val="0"/>
      <w:marRight w:val="0"/>
      <w:marTop w:val="0"/>
      <w:marBottom w:val="0"/>
      <w:divBdr>
        <w:top w:val="none" w:sz="0" w:space="0" w:color="auto"/>
        <w:left w:val="none" w:sz="0" w:space="0" w:color="auto"/>
        <w:bottom w:val="none" w:sz="0" w:space="0" w:color="auto"/>
        <w:right w:val="none" w:sz="0" w:space="0" w:color="auto"/>
      </w:divBdr>
    </w:div>
    <w:div w:id="926039053">
      <w:bodyDiv w:val="1"/>
      <w:marLeft w:val="0"/>
      <w:marRight w:val="0"/>
      <w:marTop w:val="0"/>
      <w:marBottom w:val="0"/>
      <w:divBdr>
        <w:top w:val="none" w:sz="0" w:space="0" w:color="auto"/>
        <w:left w:val="none" w:sz="0" w:space="0" w:color="auto"/>
        <w:bottom w:val="none" w:sz="0" w:space="0" w:color="auto"/>
        <w:right w:val="none" w:sz="0" w:space="0" w:color="auto"/>
      </w:divBdr>
    </w:div>
    <w:div w:id="945620902">
      <w:bodyDiv w:val="1"/>
      <w:marLeft w:val="0"/>
      <w:marRight w:val="0"/>
      <w:marTop w:val="0"/>
      <w:marBottom w:val="0"/>
      <w:divBdr>
        <w:top w:val="none" w:sz="0" w:space="0" w:color="auto"/>
        <w:left w:val="none" w:sz="0" w:space="0" w:color="auto"/>
        <w:bottom w:val="none" w:sz="0" w:space="0" w:color="auto"/>
        <w:right w:val="none" w:sz="0" w:space="0" w:color="auto"/>
      </w:divBdr>
    </w:div>
    <w:div w:id="959453434">
      <w:bodyDiv w:val="1"/>
      <w:marLeft w:val="0"/>
      <w:marRight w:val="0"/>
      <w:marTop w:val="0"/>
      <w:marBottom w:val="0"/>
      <w:divBdr>
        <w:top w:val="none" w:sz="0" w:space="0" w:color="auto"/>
        <w:left w:val="none" w:sz="0" w:space="0" w:color="auto"/>
        <w:bottom w:val="none" w:sz="0" w:space="0" w:color="auto"/>
        <w:right w:val="none" w:sz="0" w:space="0" w:color="auto"/>
      </w:divBdr>
    </w:div>
    <w:div w:id="988678288">
      <w:bodyDiv w:val="1"/>
      <w:marLeft w:val="0"/>
      <w:marRight w:val="0"/>
      <w:marTop w:val="0"/>
      <w:marBottom w:val="0"/>
      <w:divBdr>
        <w:top w:val="none" w:sz="0" w:space="0" w:color="auto"/>
        <w:left w:val="none" w:sz="0" w:space="0" w:color="auto"/>
        <w:bottom w:val="none" w:sz="0" w:space="0" w:color="auto"/>
        <w:right w:val="none" w:sz="0" w:space="0" w:color="auto"/>
      </w:divBdr>
    </w:div>
    <w:div w:id="991133120">
      <w:bodyDiv w:val="1"/>
      <w:marLeft w:val="0"/>
      <w:marRight w:val="0"/>
      <w:marTop w:val="0"/>
      <w:marBottom w:val="0"/>
      <w:divBdr>
        <w:top w:val="none" w:sz="0" w:space="0" w:color="auto"/>
        <w:left w:val="none" w:sz="0" w:space="0" w:color="auto"/>
        <w:bottom w:val="none" w:sz="0" w:space="0" w:color="auto"/>
        <w:right w:val="none" w:sz="0" w:space="0" w:color="auto"/>
      </w:divBdr>
    </w:div>
    <w:div w:id="998575220">
      <w:bodyDiv w:val="1"/>
      <w:marLeft w:val="0"/>
      <w:marRight w:val="0"/>
      <w:marTop w:val="0"/>
      <w:marBottom w:val="0"/>
      <w:divBdr>
        <w:top w:val="none" w:sz="0" w:space="0" w:color="auto"/>
        <w:left w:val="none" w:sz="0" w:space="0" w:color="auto"/>
        <w:bottom w:val="none" w:sz="0" w:space="0" w:color="auto"/>
        <w:right w:val="none" w:sz="0" w:space="0" w:color="auto"/>
      </w:divBdr>
    </w:div>
    <w:div w:id="1027608106">
      <w:bodyDiv w:val="1"/>
      <w:marLeft w:val="0"/>
      <w:marRight w:val="0"/>
      <w:marTop w:val="0"/>
      <w:marBottom w:val="0"/>
      <w:divBdr>
        <w:top w:val="none" w:sz="0" w:space="0" w:color="auto"/>
        <w:left w:val="none" w:sz="0" w:space="0" w:color="auto"/>
        <w:bottom w:val="none" w:sz="0" w:space="0" w:color="auto"/>
        <w:right w:val="none" w:sz="0" w:space="0" w:color="auto"/>
      </w:divBdr>
    </w:div>
    <w:div w:id="1066491000">
      <w:bodyDiv w:val="1"/>
      <w:marLeft w:val="0"/>
      <w:marRight w:val="0"/>
      <w:marTop w:val="0"/>
      <w:marBottom w:val="0"/>
      <w:divBdr>
        <w:top w:val="none" w:sz="0" w:space="0" w:color="auto"/>
        <w:left w:val="none" w:sz="0" w:space="0" w:color="auto"/>
        <w:bottom w:val="none" w:sz="0" w:space="0" w:color="auto"/>
        <w:right w:val="none" w:sz="0" w:space="0" w:color="auto"/>
      </w:divBdr>
    </w:div>
    <w:div w:id="1142849265">
      <w:bodyDiv w:val="1"/>
      <w:marLeft w:val="0"/>
      <w:marRight w:val="0"/>
      <w:marTop w:val="0"/>
      <w:marBottom w:val="0"/>
      <w:divBdr>
        <w:top w:val="none" w:sz="0" w:space="0" w:color="auto"/>
        <w:left w:val="none" w:sz="0" w:space="0" w:color="auto"/>
        <w:bottom w:val="none" w:sz="0" w:space="0" w:color="auto"/>
        <w:right w:val="none" w:sz="0" w:space="0" w:color="auto"/>
      </w:divBdr>
    </w:div>
    <w:div w:id="1188443025">
      <w:bodyDiv w:val="1"/>
      <w:marLeft w:val="0"/>
      <w:marRight w:val="0"/>
      <w:marTop w:val="0"/>
      <w:marBottom w:val="0"/>
      <w:divBdr>
        <w:top w:val="none" w:sz="0" w:space="0" w:color="auto"/>
        <w:left w:val="none" w:sz="0" w:space="0" w:color="auto"/>
        <w:bottom w:val="none" w:sz="0" w:space="0" w:color="auto"/>
        <w:right w:val="none" w:sz="0" w:space="0" w:color="auto"/>
      </w:divBdr>
    </w:div>
    <w:div w:id="1332953451">
      <w:bodyDiv w:val="1"/>
      <w:marLeft w:val="0"/>
      <w:marRight w:val="0"/>
      <w:marTop w:val="0"/>
      <w:marBottom w:val="0"/>
      <w:divBdr>
        <w:top w:val="none" w:sz="0" w:space="0" w:color="auto"/>
        <w:left w:val="none" w:sz="0" w:space="0" w:color="auto"/>
        <w:bottom w:val="none" w:sz="0" w:space="0" w:color="auto"/>
        <w:right w:val="none" w:sz="0" w:space="0" w:color="auto"/>
      </w:divBdr>
    </w:div>
    <w:div w:id="1352994796">
      <w:bodyDiv w:val="1"/>
      <w:marLeft w:val="0"/>
      <w:marRight w:val="0"/>
      <w:marTop w:val="0"/>
      <w:marBottom w:val="0"/>
      <w:divBdr>
        <w:top w:val="none" w:sz="0" w:space="0" w:color="auto"/>
        <w:left w:val="none" w:sz="0" w:space="0" w:color="auto"/>
        <w:bottom w:val="none" w:sz="0" w:space="0" w:color="auto"/>
        <w:right w:val="none" w:sz="0" w:space="0" w:color="auto"/>
      </w:divBdr>
    </w:div>
    <w:div w:id="1357729885">
      <w:bodyDiv w:val="1"/>
      <w:marLeft w:val="0"/>
      <w:marRight w:val="0"/>
      <w:marTop w:val="0"/>
      <w:marBottom w:val="0"/>
      <w:divBdr>
        <w:top w:val="none" w:sz="0" w:space="0" w:color="auto"/>
        <w:left w:val="none" w:sz="0" w:space="0" w:color="auto"/>
        <w:bottom w:val="none" w:sz="0" w:space="0" w:color="auto"/>
        <w:right w:val="none" w:sz="0" w:space="0" w:color="auto"/>
      </w:divBdr>
    </w:div>
    <w:div w:id="1370108198">
      <w:bodyDiv w:val="1"/>
      <w:marLeft w:val="0"/>
      <w:marRight w:val="0"/>
      <w:marTop w:val="0"/>
      <w:marBottom w:val="0"/>
      <w:divBdr>
        <w:top w:val="none" w:sz="0" w:space="0" w:color="auto"/>
        <w:left w:val="none" w:sz="0" w:space="0" w:color="auto"/>
        <w:bottom w:val="none" w:sz="0" w:space="0" w:color="auto"/>
        <w:right w:val="none" w:sz="0" w:space="0" w:color="auto"/>
      </w:divBdr>
    </w:div>
    <w:div w:id="1405681849">
      <w:bodyDiv w:val="1"/>
      <w:marLeft w:val="0"/>
      <w:marRight w:val="0"/>
      <w:marTop w:val="0"/>
      <w:marBottom w:val="0"/>
      <w:divBdr>
        <w:top w:val="none" w:sz="0" w:space="0" w:color="auto"/>
        <w:left w:val="none" w:sz="0" w:space="0" w:color="auto"/>
        <w:bottom w:val="none" w:sz="0" w:space="0" w:color="auto"/>
        <w:right w:val="none" w:sz="0" w:space="0" w:color="auto"/>
      </w:divBdr>
    </w:div>
    <w:div w:id="1452671083">
      <w:bodyDiv w:val="1"/>
      <w:marLeft w:val="0"/>
      <w:marRight w:val="0"/>
      <w:marTop w:val="0"/>
      <w:marBottom w:val="0"/>
      <w:divBdr>
        <w:top w:val="none" w:sz="0" w:space="0" w:color="auto"/>
        <w:left w:val="none" w:sz="0" w:space="0" w:color="auto"/>
        <w:bottom w:val="none" w:sz="0" w:space="0" w:color="auto"/>
        <w:right w:val="none" w:sz="0" w:space="0" w:color="auto"/>
      </w:divBdr>
    </w:div>
    <w:div w:id="1485317103">
      <w:bodyDiv w:val="1"/>
      <w:marLeft w:val="0"/>
      <w:marRight w:val="0"/>
      <w:marTop w:val="0"/>
      <w:marBottom w:val="0"/>
      <w:divBdr>
        <w:top w:val="none" w:sz="0" w:space="0" w:color="auto"/>
        <w:left w:val="none" w:sz="0" w:space="0" w:color="auto"/>
        <w:bottom w:val="none" w:sz="0" w:space="0" w:color="auto"/>
        <w:right w:val="none" w:sz="0" w:space="0" w:color="auto"/>
      </w:divBdr>
    </w:div>
    <w:div w:id="1486435653">
      <w:bodyDiv w:val="1"/>
      <w:marLeft w:val="0"/>
      <w:marRight w:val="0"/>
      <w:marTop w:val="0"/>
      <w:marBottom w:val="0"/>
      <w:divBdr>
        <w:top w:val="none" w:sz="0" w:space="0" w:color="auto"/>
        <w:left w:val="none" w:sz="0" w:space="0" w:color="auto"/>
        <w:bottom w:val="none" w:sz="0" w:space="0" w:color="auto"/>
        <w:right w:val="none" w:sz="0" w:space="0" w:color="auto"/>
      </w:divBdr>
    </w:div>
    <w:div w:id="1495413030">
      <w:bodyDiv w:val="1"/>
      <w:marLeft w:val="0"/>
      <w:marRight w:val="0"/>
      <w:marTop w:val="0"/>
      <w:marBottom w:val="0"/>
      <w:divBdr>
        <w:top w:val="none" w:sz="0" w:space="0" w:color="auto"/>
        <w:left w:val="none" w:sz="0" w:space="0" w:color="auto"/>
        <w:bottom w:val="none" w:sz="0" w:space="0" w:color="auto"/>
        <w:right w:val="none" w:sz="0" w:space="0" w:color="auto"/>
      </w:divBdr>
    </w:div>
    <w:div w:id="1532643685">
      <w:bodyDiv w:val="1"/>
      <w:marLeft w:val="0"/>
      <w:marRight w:val="0"/>
      <w:marTop w:val="0"/>
      <w:marBottom w:val="0"/>
      <w:divBdr>
        <w:top w:val="none" w:sz="0" w:space="0" w:color="auto"/>
        <w:left w:val="none" w:sz="0" w:space="0" w:color="auto"/>
        <w:bottom w:val="none" w:sz="0" w:space="0" w:color="auto"/>
        <w:right w:val="none" w:sz="0" w:space="0" w:color="auto"/>
      </w:divBdr>
    </w:div>
    <w:div w:id="1533415131">
      <w:bodyDiv w:val="1"/>
      <w:marLeft w:val="0"/>
      <w:marRight w:val="0"/>
      <w:marTop w:val="0"/>
      <w:marBottom w:val="0"/>
      <w:divBdr>
        <w:top w:val="none" w:sz="0" w:space="0" w:color="auto"/>
        <w:left w:val="none" w:sz="0" w:space="0" w:color="auto"/>
        <w:bottom w:val="none" w:sz="0" w:space="0" w:color="auto"/>
        <w:right w:val="none" w:sz="0" w:space="0" w:color="auto"/>
      </w:divBdr>
    </w:div>
    <w:div w:id="1543397967">
      <w:bodyDiv w:val="1"/>
      <w:marLeft w:val="0"/>
      <w:marRight w:val="0"/>
      <w:marTop w:val="0"/>
      <w:marBottom w:val="0"/>
      <w:divBdr>
        <w:top w:val="none" w:sz="0" w:space="0" w:color="auto"/>
        <w:left w:val="none" w:sz="0" w:space="0" w:color="auto"/>
        <w:bottom w:val="none" w:sz="0" w:space="0" w:color="auto"/>
        <w:right w:val="none" w:sz="0" w:space="0" w:color="auto"/>
      </w:divBdr>
    </w:div>
    <w:div w:id="1597907266">
      <w:bodyDiv w:val="1"/>
      <w:marLeft w:val="0"/>
      <w:marRight w:val="0"/>
      <w:marTop w:val="0"/>
      <w:marBottom w:val="0"/>
      <w:divBdr>
        <w:top w:val="none" w:sz="0" w:space="0" w:color="auto"/>
        <w:left w:val="none" w:sz="0" w:space="0" w:color="auto"/>
        <w:bottom w:val="none" w:sz="0" w:space="0" w:color="auto"/>
        <w:right w:val="none" w:sz="0" w:space="0" w:color="auto"/>
      </w:divBdr>
    </w:div>
    <w:div w:id="1627660772">
      <w:bodyDiv w:val="1"/>
      <w:marLeft w:val="0"/>
      <w:marRight w:val="0"/>
      <w:marTop w:val="0"/>
      <w:marBottom w:val="0"/>
      <w:divBdr>
        <w:top w:val="none" w:sz="0" w:space="0" w:color="auto"/>
        <w:left w:val="none" w:sz="0" w:space="0" w:color="auto"/>
        <w:bottom w:val="none" w:sz="0" w:space="0" w:color="auto"/>
        <w:right w:val="none" w:sz="0" w:space="0" w:color="auto"/>
      </w:divBdr>
    </w:div>
    <w:div w:id="1662464446">
      <w:bodyDiv w:val="1"/>
      <w:marLeft w:val="0"/>
      <w:marRight w:val="0"/>
      <w:marTop w:val="0"/>
      <w:marBottom w:val="0"/>
      <w:divBdr>
        <w:top w:val="none" w:sz="0" w:space="0" w:color="auto"/>
        <w:left w:val="none" w:sz="0" w:space="0" w:color="auto"/>
        <w:bottom w:val="none" w:sz="0" w:space="0" w:color="auto"/>
        <w:right w:val="none" w:sz="0" w:space="0" w:color="auto"/>
      </w:divBdr>
    </w:div>
    <w:div w:id="1813251030">
      <w:bodyDiv w:val="1"/>
      <w:marLeft w:val="0"/>
      <w:marRight w:val="0"/>
      <w:marTop w:val="0"/>
      <w:marBottom w:val="0"/>
      <w:divBdr>
        <w:top w:val="none" w:sz="0" w:space="0" w:color="auto"/>
        <w:left w:val="none" w:sz="0" w:space="0" w:color="auto"/>
        <w:bottom w:val="none" w:sz="0" w:space="0" w:color="auto"/>
        <w:right w:val="none" w:sz="0" w:space="0" w:color="auto"/>
      </w:divBdr>
    </w:div>
    <w:div w:id="1814634998">
      <w:bodyDiv w:val="1"/>
      <w:marLeft w:val="0"/>
      <w:marRight w:val="0"/>
      <w:marTop w:val="0"/>
      <w:marBottom w:val="0"/>
      <w:divBdr>
        <w:top w:val="none" w:sz="0" w:space="0" w:color="auto"/>
        <w:left w:val="none" w:sz="0" w:space="0" w:color="auto"/>
        <w:bottom w:val="none" w:sz="0" w:space="0" w:color="auto"/>
        <w:right w:val="none" w:sz="0" w:space="0" w:color="auto"/>
      </w:divBdr>
    </w:div>
    <w:div w:id="1832133412">
      <w:bodyDiv w:val="1"/>
      <w:marLeft w:val="0"/>
      <w:marRight w:val="0"/>
      <w:marTop w:val="0"/>
      <w:marBottom w:val="0"/>
      <w:divBdr>
        <w:top w:val="none" w:sz="0" w:space="0" w:color="auto"/>
        <w:left w:val="none" w:sz="0" w:space="0" w:color="auto"/>
        <w:bottom w:val="none" w:sz="0" w:space="0" w:color="auto"/>
        <w:right w:val="none" w:sz="0" w:space="0" w:color="auto"/>
      </w:divBdr>
    </w:div>
    <w:div w:id="1844389924">
      <w:bodyDiv w:val="1"/>
      <w:marLeft w:val="0"/>
      <w:marRight w:val="0"/>
      <w:marTop w:val="0"/>
      <w:marBottom w:val="0"/>
      <w:divBdr>
        <w:top w:val="none" w:sz="0" w:space="0" w:color="auto"/>
        <w:left w:val="none" w:sz="0" w:space="0" w:color="auto"/>
        <w:bottom w:val="none" w:sz="0" w:space="0" w:color="auto"/>
        <w:right w:val="none" w:sz="0" w:space="0" w:color="auto"/>
      </w:divBdr>
    </w:div>
    <w:div w:id="1876194535">
      <w:bodyDiv w:val="1"/>
      <w:marLeft w:val="0"/>
      <w:marRight w:val="0"/>
      <w:marTop w:val="0"/>
      <w:marBottom w:val="0"/>
      <w:divBdr>
        <w:top w:val="none" w:sz="0" w:space="0" w:color="auto"/>
        <w:left w:val="none" w:sz="0" w:space="0" w:color="auto"/>
        <w:bottom w:val="none" w:sz="0" w:space="0" w:color="auto"/>
        <w:right w:val="none" w:sz="0" w:space="0" w:color="auto"/>
      </w:divBdr>
    </w:div>
    <w:div w:id="1917468435">
      <w:bodyDiv w:val="1"/>
      <w:marLeft w:val="0"/>
      <w:marRight w:val="0"/>
      <w:marTop w:val="0"/>
      <w:marBottom w:val="0"/>
      <w:divBdr>
        <w:top w:val="none" w:sz="0" w:space="0" w:color="auto"/>
        <w:left w:val="none" w:sz="0" w:space="0" w:color="auto"/>
        <w:bottom w:val="none" w:sz="0" w:space="0" w:color="auto"/>
        <w:right w:val="none" w:sz="0" w:space="0" w:color="auto"/>
      </w:divBdr>
    </w:div>
    <w:div w:id="1933967954">
      <w:bodyDiv w:val="1"/>
      <w:marLeft w:val="0"/>
      <w:marRight w:val="0"/>
      <w:marTop w:val="0"/>
      <w:marBottom w:val="0"/>
      <w:divBdr>
        <w:top w:val="none" w:sz="0" w:space="0" w:color="auto"/>
        <w:left w:val="none" w:sz="0" w:space="0" w:color="auto"/>
        <w:bottom w:val="none" w:sz="0" w:space="0" w:color="auto"/>
        <w:right w:val="none" w:sz="0" w:space="0" w:color="auto"/>
      </w:divBdr>
    </w:div>
    <w:div w:id="1939291689">
      <w:bodyDiv w:val="1"/>
      <w:marLeft w:val="0"/>
      <w:marRight w:val="0"/>
      <w:marTop w:val="0"/>
      <w:marBottom w:val="0"/>
      <w:divBdr>
        <w:top w:val="none" w:sz="0" w:space="0" w:color="auto"/>
        <w:left w:val="none" w:sz="0" w:space="0" w:color="auto"/>
        <w:bottom w:val="none" w:sz="0" w:space="0" w:color="auto"/>
        <w:right w:val="none" w:sz="0" w:space="0" w:color="auto"/>
      </w:divBdr>
    </w:div>
    <w:div w:id="2031949124">
      <w:bodyDiv w:val="1"/>
      <w:marLeft w:val="0"/>
      <w:marRight w:val="0"/>
      <w:marTop w:val="0"/>
      <w:marBottom w:val="0"/>
      <w:divBdr>
        <w:top w:val="none" w:sz="0" w:space="0" w:color="auto"/>
        <w:left w:val="none" w:sz="0" w:space="0" w:color="auto"/>
        <w:bottom w:val="none" w:sz="0" w:space="0" w:color="auto"/>
        <w:right w:val="none" w:sz="0" w:space="0" w:color="auto"/>
      </w:divBdr>
    </w:div>
    <w:div w:id="2062172388">
      <w:bodyDiv w:val="1"/>
      <w:marLeft w:val="0"/>
      <w:marRight w:val="0"/>
      <w:marTop w:val="0"/>
      <w:marBottom w:val="0"/>
      <w:divBdr>
        <w:top w:val="none" w:sz="0" w:space="0" w:color="auto"/>
        <w:left w:val="none" w:sz="0" w:space="0" w:color="auto"/>
        <w:bottom w:val="none" w:sz="0" w:space="0" w:color="auto"/>
        <w:right w:val="none" w:sz="0" w:space="0" w:color="auto"/>
      </w:divBdr>
    </w:div>
    <w:div w:id="20861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5.emf"/><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image" Target="media/image32.emf"/><Relationship Id="rId55" Type="http://schemas.openxmlformats.org/officeDocument/2006/relationships/image" Target="media/image37.emf"/><Relationship Id="rId63" Type="http://schemas.openxmlformats.org/officeDocument/2006/relationships/image" Target="media/image45.emf"/><Relationship Id="rId68" Type="http://schemas.openxmlformats.org/officeDocument/2006/relationships/image" Target="media/image48.emf"/><Relationship Id="rId76" Type="http://schemas.openxmlformats.org/officeDocument/2006/relationships/image" Target="media/image56.emf"/><Relationship Id="rId84" Type="http://schemas.openxmlformats.org/officeDocument/2006/relationships/chart" Target="charts/chart11.xml"/><Relationship Id="rId89" Type="http://schemas.openxmlformats.org/officeDocument/2006/relationships/image" Target="media/image65.emf"/><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image" Target="media/image51.emf"/><Relationship Id="rId92" Type="http://schemas.openxmlformats.org/officeDocument/2006/relationships/image" Target="media/image68.emf"/><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image" Target="media/image11.emf"/><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5.emf"/><Relationship Id="rId58" Type="http://schemas.openxmlformats.org/officeDocument/2006/relationships/image" Target="media/image40.emf"/><Relationship Id="rId66" Type="http://schemas.openxmlformats.org/officeDocument/2006/relationships/chart" Target="charts/chart7.xml"/><Relationship Id="rId74" Type="http://schemas.openxmlformats.org/officeDocument/2006/relationships/image" Target="media/image54.emf"/><Relationship Id="rId79" Type="http://schemas.openxmlformats.org/officeDocument/2006/relationships/image" Target="media/image59.emf"/><Relationship Id="rId87" Type="http://schemas.openxmlformats.org/officeDocument/2006/relationships/image" Target="media/image63.emf"/><Relationship Id="rId5" Type="http://schemas.openxmlformats.org/officeDocument/2006/relationships/customXml" Target="../customXml/item5.xml"/><Relationship Id="rId61" Type="http://schemas.openxmlformats.org/officeDocument/2006/relationships/image" Target="media/image43.emf"/><Relationship Id="rId82" Type="http://schemas.openxmlformats.org/officeDocument/2006/relationships/chart" Target="charts/chart9.xml"/><Relationship Id="rId90" Type="http://schemas.openxmlformats.org/officeDocument/2006/relationships/image" Target="media/image66.emf"/><Relationship Id="rId95" Type="http://schemas.openxmlformats.org/officeDocument/2006/relationships/image" Target="media/image71.emf"/><Relationship Id="rId1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6.emf"/><Relationship Id="rId27" Type="http://schemas.openxmlformats.org/officeDocument/2006/relationships/chart" Target="charts/chart4.xml"/><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image" Target="media/image38.emf"/><Relationship Id="rId64" Type="http://schemas.openxmlformats.org/officeDocument/2006/relationships/image" Target="media/image46.emf"/><Relationship Id="rId69" Type="http://schemas.openxmlformats.org/officeDocument/2006/relationships/image" Target="media/image49.emf"/><Relationship Id="rId77" Type="http://schemas.openxmlformats.org/officeDocument/2006/relationships/image" Target="media/image57.emf"/><Relationship Id="rId8" Type="http://schemas.openxmlformats.org/officeDocument/2006/relationships/settings" Target="settings.xml"/><Relationship Id="rId51" Type="http://schemas.openxmlformats.org/officeDocument/2006/relationships/image" Target="media/image33.emf"/><Relationship Id="rId72" Type="http://schemas.openxmlformats.org/officeDocument/2006/relationships/image" Target="media/image52.emf"/><Relationship Id="rId80" Type="http://schemas.openxmlformats.org/officeDocument/2006/relationships/image" Target="media/image60.emf"/><Relationship Id="rId85" Type="http://schemas.openxmlformats.org/officeDocument/2006/relationships/image" Target="media/image61.emf"/><Relationship Id="rId93" Type="http://schemas.openxmlformats.org/officeDocument/2006/relationships/image" Target="media/image69.e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image" Target="media/image9.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image" Target="media/image41.emf"/><Relationship Id="rId67" Type="http://schemas.openxmlformats.org/officeDocument/2006/relationships/image" Target="media/image47.emf"/><Relationship Id="rId20" Type="http://schemas.openxmlformats.org/officeDocument/2006/relationships/image" Target="media/image4.emf"/><Relationship Id="rId41" Type="http://schemas.openxmlformats.org/officeDocument/2006/relationships/image" Target="media/image23.emf"/><Relationship Id="rId54" Type="http://schemas.openxmlformats.org/officeDocument/2006/relationships/image" Target="media/image36.emf"/><Relationship Id="rId62" Type="http://schemas.openxmlformats.org/officeDocument/2006/relationships/image" Target="media/image44.emf"/><Relationship Id="rId70" Type="http://schemas.openxmlformats.org/officeDocument/2006/relationships/image" Target="media/image50.emf"/><Relationship Id="rId75" Type="http://schemas.openxmlformats.org/officeDocument/2006/relationships/image" Target="media/image55.emf"/><Relationship Id="rId83" Type="http://schemas.openxmlformats.org/officeDocument/2006/relationships/chart" Target="charts/chart10.xml"/><Relationship Id="rId88" Type="http://schemas.openxmlformats.org/officeDocument/2006/relationships/image" Target="media/image64.emf"/><Relationship Id="rId91" Type="http://schemas.openxmlformats.org/officeDocument/2006/relationships/image" Target="media/image67.e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image" Target="media/image7.emf"/><Relationship Id="rId28" Type="http://schemas.openxmlformats.org/officeDocument/2006/relationships/chart" Target="charts/chart5.xml"/><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image" Target="media/image39.emf"/><Relationship Id="rId10" Type="http://schemas.openxmlformats.org/officeDocument/2006/relationships/footnotes" Target="footnotes.xm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image" Target="media/image34.emf"/><Relationship Id="rId60" Type="http://schemas.openxmlformats.org/officeDocument/2006/relationships/image" Target="media/image42.emf"/><Relationship Id="rId65" Type="http://schemas.openxmlformats.org/officeDocument/2006/relationships/chart" Target="charts/chart6.xml"/><Relationship Id="rId73" Type="http://schemas.openxmlformats.org/officeDocument/2006/relationships/image" Target="media/image53.emf"/><Relationship Id="rId78" Type="http://schemas.openxmlformats.org/officeDocument/2006/relationships/image" Target="media/image58.emf"/><Relationship Id="rId81" Type="http://schemas.openxmlformats.org/officeDocument/2006/relationships/chart" Target="charts/chart8.xml"/><Relationship Id="rId86" Type="http://schemas.openxmlformats.org/officeDocument/2006/relationships/image" Target="media/image62.emf"/><Relationship Id="rId94" Type="http://schemas.openxmlformats.org/officeDocument/2006/relationships/image" Target="media/image70.e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39" Type="http://schemas.openxmlformats.org/officeDocument/2006/relationships/image" Target="media/image21.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areena\Documents\Zoe\Financial\Water%20Wastewater%20budget%20breakdown%20201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areena\Documents\Zoe\Financial\Water%20Wastewater%20budget%20breakdown%202017.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OWEREDGE\Admin_Dept\BUDGET\BUDGET%202019\graph%20inform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E:\BUDGET%202019\2018%20to%202019%20budget%20ROLL%20WORKING%20DOC.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E:\BUDGET%202019\2018%20to%202019%20budget%20ROLL%20WORKING%20DO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reena\Documents\Zoe\Financial\PW%20Financial%20Breakdown%20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reena\Documents\Zoe\Financial\PW%20Financial%20Breakdown%2020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reena\Documents\Zoe\Financial\Water%20Wastewater%20budget%20breakdown%20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reena\Documents\Zoe\Financial\Water%20Wastewater%20budget%20breakdown%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b="1"/>
              <a:t>CAPITAL</a:t>
            </a:r>
            <a:r>
              <a:rPr lang="en-CA" b="1" baseline="0"/>
              <a:t> EXPENDITURES PER YEAR</a:t>
            </a:r>
            <a:endParaRPr lang="en-CA"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969502849649801"/>
          <c:y val="7.2801472348280841E-2"/>
          <c:w val="0.75855497372299008"/>
          <c:h val="0.72709379104427352"/>
        </c:manualLayout>
      </c:layout>
      <c:barChart>
        <c:barDir val="col"/>
        <c:grouping val="clustered"/>
        <c:varyColors val="0"/>
        <c:ser>
          <c:idx val="0"/>
          <c:order val="0"/>
          <c:tx>
            <c:strRef>
              <c:f>Data!$B$1:$B$2</c:f>
              <c:strCache>
                <c:ptCount val="2"/>
                <c:pt idx="0">
                  <c:v>Capital Expenditures Trend</c:v>
                </c:pt>
                <c:pt idx="1">
                  <c:v>Amount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Data!$A$3:$A$9</c:f>
              <c:numCache>
                <c:formatCode>General</c:formatCode>
                <c:ptCount val="7"/>
                <c:pt idx="0">
                  <c:v>2012</c:v>
                </c:pt>
                <c:pt idx="1">
                  <c:v>2013</c:v>
                </c:pt>
                <c:pt idx="2">
                  <c:v>2014</c:v>
                </c:pt>
                <c:pt idx="3">
                  <c:v>2015</c:v>
                </c:pt>
                <c:pt idx="4">
                  <c:v>2016</c:v>
                </c:pt>
                <c:pt idx="5">
                  <c:v>2017</c:v>
                </c:pt>
                <c:pt idx="6">
                  <c:v>2018</c:v>
                </c:pt>
              </c:numCache>
            </c:numRef>
          </c:cat>
          <c:val>
            <c:numRef>
              <c:f>Data!$B$3:$B$9</c:f>
              <c:numCache>
                <c:formatCode>_(* #,##0_);_(* \(#,##0\);_(* "-"??_);_(@_)</c:formatCode>
                <c:ptCount val="7"/>
                <c:pt idx="0">
                  <c:v>3348164</c:v>
                </c:pt>
                <c:pt idx="1">
                  <c:v>3551235</c:v>
                </c:pt>
                <c:pt idx="2">
                  <c:v>2355901</c:v>
                </c:pt>
                <c:pt idx="3">
                  <c:v>2129013</c:v>
                </c:pt>
                <c:pt idx="4">
                  <c:v>3202822</c:v>
                </c:pt>
                <c:pt idx="5">
                  <c:v>1065921</c:v>
                </c:pt>
                <c:pt idx="6">
                  <c:v>35107162</c:v>
                </c:pt>
              </c:numCache>
            </c:numRef>
          </c:val>
          <c:extLst>
            <c:ext xmlns:c16="http://schemas.microsoft.com/office/drawing/2014/chart" uri="{C3380CC4-5D6E-409C-BE32-E72D297353CC}">
              <c16:uniqueId val="{00000000-EFB5-452D-ABF1-34671B21FF7F}"/>
            </c:ext>
          </c:extLst>
        </c:ser>
        <c:dLbls>
          <c:showLegendKey val="0"/>
          <c:showVal val="0"/>
          <c:showCatName val="0"/>
          <c:showSerName val="0"/>
          <c:showPercent val="0"/>
          <c:showBubbleSize val="0"/>
        </c:dLbls>
        <c:gapWidth val="219"/>
        <c:overlap val="-27"/>
        <c:axId val="908225944"/>
        <c:axId val="908226272"/>
      </c:barChart>
      <c:catAx>
        <c:axId val="90822594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YEAR</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226272"/>
        <c:crosses val="autoZero"/>
        <c:auto val="1"/>
        <c:lblAlgn val="ctr"/>
        <c:lblOffset val="100"/>
        <c:noMultiLvlLbl val="0"/>
      </c:catAx>
      <c:valAx>
        <c:axId val="908226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DOLLARS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225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CA" sz="1000"/>
              <a:t>NGWD - WATER MAIN</a:t>
            </a:r>
            <a:r>
              <a:rPr lang="en-CA" sz="1000" baseline="0"/>
              <a:t> REPAIRS</a:t>
            </a:r>
            <a:endParaRPr lang="en-CA" sz="1000"/>
          </a:p>
        </c:rich>
      </c:tx>
      <c:overlay val="0"/>
    </c:title>
    <c:autoTitleDeleted val="0"/>
    <c:plotArea>
      <c:layout/>
      <c:lineChart>
        <c:grouping val="standard"/>
        <c:varyColors val="0"/>
        <c:ser>
          <c:idx val="0"/>
          <c:order val="0"/>
          <c:tx>
            <c:v>Actual</c:v>
          </c:tx>
          <c:cat>
            <c:numRef>
              <c:f>(Expense!$C$1,Expense!$E$1,Expense!$G$1,Expense!$I$1,Expense!$K$1,Expense!$M$1)</c:f>
              <c:numCache>
                <c:formatCode>General</c:formatCode>
                <c:ptCount val="6"/>
                <c:pt idx="0">
                  <c:v>2012</c:v>
                </c:pt>
                <c:pt idx="1">
                  <c:v>2013</c:v>
                </c:pt>
                <c:pt idx="2">
                  <c:v>2014</c:v>
                </c:pt>
                <c:pt idx="3">
                  <c:v>2015</c:v>
                </c:pt>
                <c:pt idx="4">
                  <c:v>2016</c:v>
                </c:pt>
                <c:pt idx="5">
                  <c:v>2017</c:v>
                </c:pt>
              </c:numCache>
            </c:numRef>
          </c:cat>
          <c:val>
            <c:numRef>
              <c:f>(Expense!$D$30,Expense!$F$30,Expense!$H$30,Expense!$J$30,Expense!$L$30,Expense!$N$30)</c:f>
              <c:numCache>
                <c:formatCode>"$"#,##0</c:formatCode>
                <c:ptCount val="6"/>
                <c:pt idx="0">
                  <c:v>116534</c:v>
                </c:pt>
                <c:pt idx="1">
                  <c:v>112466</c:v>
                </c:pt>
                <c:pt idx="2">
                  <c:v>77245</c:v>
                </c:pt>
                <c:pt idx="3">
                  <c:v>103727</c:v>
                </c:pt>
                <c:pt idx="4">
                  <c:v>82675</c:v>
                </c:pt>
                <c:pt idx="5">
                  <c:v>79284</c:v>
                </c:pt>
              </c:numCache>
            </c:numRef>
          </c:val>
          <c:smooth val="0"/>
          <c:extLst>
            <c:ext xmlns:c16="http://schemas.microsoft.com/office/drawing/2014/chart" uri="{C3380CC4-5D6E-409C-BE32-E72D297353CC}">
              <c16:uniqueId val="{00000000-027C-4163-9B15-AD1EEA02EAC2}"/>
            </c:ext>
          </c:extLst>
        </c:ser>
        <c:ser>
          <c:idx val="1"/>
          <c:order val="1"/>
          <c:tx>
            <c:v>Budget</c:v>
          </c:tx>
          <c:cat>
            <c:numRef>
              <c:f>(Expense!$C$1,Expense!$E$1,Expense!$G$1,Expense!$I$1,Expense!$K$1,Expense!$M$1)</c:f>
              <c:numCache>
                <c:formatCode>General</c:formatCode>
                <c:ptCount val="6"/>
                <c:pt idx="0">
                  <c:v>2012</c:v>
                </c:pt>
                <c:pt idx="1">
                  <c:v>2013</c:v>
                </c:pt>
                <c:pt idx="2">
                  <c:v>2014</c:v>
                </c:pt>
                <c:pt idx="3">
                  <c:v>2015</c:v>
                </c:pt>
                <c:pt idx="4">
                  <c:v>2016</c:v>
                </c:pt>
                <c:pt idx="5">
                  <c:v>2017</c:v>
                </c:pt>
              </c:numCache>
            </c:numRef>
          </c:cat>
          <c:val>
            <c:numRef>
              <c:f>(Expense!$C$30,Expense!$E$30,Expense!$G$30,Expense!$I$30,Expense!$K$30,Expense!$M$30)</c:f>
              <c:numCache>
                <c:formatCode>"$"#,##0</c:formatCode>
                <c:ptCount val="6"/>
                <c:pt idx="0">
                  <c:v>0</c:v>
                </c:pt>
                <c:pt idx="1">
                  <c:v>85000</c:v>
                </c:pt>
                <c:pt idx="2">
                  <c:v>100000</c:v>
                </c:pt>
                <c:pt idx="3">
                  <c:v>100000</c:v>
                </c:pt>
                <c:pt idx="4">
                  <c:v>100000</c:v>
                </c:pt>
                <c:pt idx="5">
                  <c:v>100000</c:v>
                </c:pt>
              </c:numCache>
            </c:numRef>
          </c:val>
          <c:smooth val="0"/>
          <c:extLst>
            <c:ext xmlns:c16="http://schemas.microsoft.com/office/drawing/2014/chart" uri="{C3380CC4-5D6E-409C-BE32-E72D297353CC}">
              <c16:uniqueId val="{00000001-027C-4163-9B15-AD1EEA02EAC2}"/>
            </c:ext>
          </c:extLst>
        </c:ser>
        <c:dLbls>
          <c:showLegendKey val="0"/>
          <c:showVal val="0"/>
          <c:showCatName val="0"/>
          <c:showSerName val="0"/>
          <c:showPercent val="0"/>
          <c:showBubbleSize val="0"/>
        </c:dLbls>
        <c:marker val="1"/>
        <c:smooth val="0"/>
        <c:axId val="436495872"/>
        <c:axId val="436453376"/>
      </c:lineChart>
      <c:catAx>
        <c:axId val="436495872"/>
        <c:scaling>
          <c:orientation val="minMax"/>
        </c:scaling>
        <c:delete val="0"/>
        <c:axPos val="b"/>
        <c:numFmt formatCode="General" sourceLinked="1"/>
        <c:majorTickMark val="out"/>
        <c:minorTickMark val="none"/>
        <c:tickLblPos val="nextTo"/>
        <c:crossAx val="436453376"/>
        <c:crosses val="autoZero"/>
        <c:auto val="1"/>
        <c:lblAlgn val="ctr"/>
        <c:lblOffset val="100"/>
        <c:noMultiLvlLbl val="0"/>
      </c:catAx>
      <c:valAx>
        <c:axId val="436453376"/>
        <c:scaling>
          <c:orientation val="minMax"/>
        </c:scaling>
        <c:delete val="0"/>
        <c:axPos val="l"/>
        <c:majorGridlines/>
        <c:numFmt formatCode="&quot;$&quot;#,##0" sourceLinked="1"/>
        <c:majorTickMark val="out"/>
        <c:minorTickMark val="none"/>
        <c:tickLblPos val="nextTo"/>
        <c:crossAx val="436495872"/>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mn-lt"/>
                <a:ea typeface="+mn-ea"/>
                <a:cs typeface="+mn-cs"/>
              </a:defRPr>
            </a:pPr>
            <a:r>
              <a:rPr lang="en-US" sz="1050" b="1" i="0" baseline="0"/>
              <a:t>NGWT-TRANSFER TO RESERVES               </a:t>
            </a:r>
            <a:endParaRPr lang="en-CA" sz="1050"/>
          </a:p>
        </c:rich>
      </c:tx>
      <c:overlay val="0"/>
    </c:title>
    <c:autoTitleDeleted val="0"/>
    <c:plotArea>
      <c:layout/>
      <c:lineChart>
        <c:grouping val="standard"/>
        <c:varyColors val="0"/>
        <c:ser>
          <c:idx val="0"/>
          <c:order val="0"/>
          <c:tx>
            <c:v>Actual</c:v>
          </c:tx>
          <c:cat>
            <c:numRef>
              <c:f>(Expense!$C$54,Expense!$E$54,Expense!$G$54,Expense!$I$54,Expense!$K$54,Expense!$M$54)</c:f>
              <c:numCache>
                <c:formatCode>General</c:formatCode>
                <c:ptCount val="6"/>
                <c:pt idx="0">
                  <c:v>2012</c:v>
                </c:pt>
                <c:pt idx="1">
                  <c:v>2013</c:v>
                </c:pt>
                <c:pt idx="2">
                  <c:v>2014</c:v>
                </c:pt>
                <c:pt idx="3">
                  <c:v>2015</c:v>
                </c:pt>
                <c:pt idx="4">
                  <c:v>2016</c:v>
                </c:pt>
                <c:pt idx="5">
                  <c:v>2017</c:v>
                </c:pt>
              </c:numCache>
            </c:numRef>
          </c:cat>
          <c:val>
            <c:numRef>
              <c:f>(Expense!$D$101,Expense!$F$101,Expense!$H$101,Expense!$J$101,Expense!$L$101,Expense!$N$101)</c:f>
              <c:numCache>
                <c:formatCode>"$"#,##0</c:formatCode>
                <c:ptCount val="6"/>
                <c:pt idx="0">
                  <c:v>0</c:v>
                </c:pt>
                <c:pt idx="1">
                  <c:v>0</c:v>
                </c:pt>
                <c:pt idx="2">
                  <c:v>134764</c:v>
                </c:pt>
                <c:pt idx="3">
                  <c:v>74645</c:v>
                </c:pt>
                <c:pt idx="4">
                  <c:v>279842</c:v>
                </c:pt>
                <c:pt idx="5">
                  <c:v>180829</c:v>
                </c:pt>
              </c:numCache>
            </c:numRef>
          </c:val>
          <c:smooth val="0"/>
          <c:extLst>
            <c:ext xmlns:c16="http://schemas.microsoft.com/office/drawing/2014/chart" uri="{C3380CC4-5D6E-409C-BE32-E72D297353CC}">
              <c16:uniqueId val="{00000000-CC80-4E63-B989-731B9CB8A96A}"/>
            </c:ext>
          </c:extLst>
        </c:ser>
        <c:ser>
          <c:idx val="1"/>
          <c:order val="1"/>
          <c:tx>
            <c:v>Budget</c:v>
          </c:tx>
          <c:cat>
            <c:numRef>
              <c:f>(Expense!$C$54,Expense!$E$54,Expense!$G$54,Expense!$I$54,Expense!$K$54,Expense!$M$54)</c:f>
              <c:numCache>
                <c:formatCode>General</c:formatCode>
                <c:ptCount val="6"/>
                <c:pt idx="0">
                  <c:v>2012</c:v>
                </c:pt>
                <c:pt idx="1">
                  <c:v>2013</c:v>
                </c:pt>
                <c:pt idx="2">
                  <c:v>2014</c:v>
                </c:pt>
                <c:pt idx="3">
                  <c:v>2015</c:v>
                </c:pt>
                <c:pt idx="4">
                  <c:v>2016</c:v>
                </c:pt>
                <c:pt idx="5">
                  <c:v>2017</c:v>
                </c:pt>
              </c:numCache>
            </c:numRef>
          </c:cat>
          <c:val>
            <c:numRef>
              <c:f>(Expense!$C$101,Expense!$E$101,Expense!$G$101,Expense!$I$101,Expense!$K$101,Expense!$M$101)</c:f>
              <c:numCache>
                <c:formatCode>"$"#,##0</c:formatCode>
                <c:ptCount val="6"/>
                <c:pt idx="0">
                  <c:v>0</c:v>
                </c:pt>
                <c:pt idx="1">
                  <c:v>0</c:v>
                </c:pt>
                <c:pt idx="2">
                  <c:v>114289</c:v>
                </c:pt>
                <c:pt idx="3">
                  <c:v>74645</c:v>
                </c:pt>
                <c:pt idx="4">
                  <c:v>279842</c:v>
                </c:pt>
                <c:pt idx="5">
                  <c:v>180829</c:v>
                </c:pt>
              </c:numCache>
            </c:numRef>
          </c:val>
          <c:smooth val="0"/>
          <c:extLst>
            <c:ext xmlns:c16="http://schemas.microsoft.com/office/drawing/2014/chart" uri="{C3380CC4-5D6E-409C-BE32-E72D297353CC}">
              <c16:uniqueId val="{00000001-CC80-4E63-B989-731B9CB8A96A}"/>
            </c:ext>
          </c:extLst>
        </c:ser>
        <c:dLbls>
          <c:showLegendKey val="0"/>
          <c:showVal val="0"/>
          <c:showCatName val="0"/>
          <c:showSerName val="0"/>
          <c:showPercent val="0"/>
          <c:showBubbleSize val="0"/>
        </c:dLbls>
        <c:marker val="1"/>
        <c:smooth val="0"/>
        <c:axId val="436496384"/>
        <c:axId val="436455104"/>
      </c:lineChart>
      <c:catAx>
        <c:axId val="436496384"/>
        <c:scaling>
          <c:orientation val="minMax"/>
        </c:scaling>
        <c:delete val="0"/>
        <c:axPos val="b"/>
        <c:numFmt formatCode="General" sourceLinked="1"/>
        <c:majorTickMark val="out"/>
        <c:minorTickMark val="none"/>
        <c:tickLblPos val="nextTo"/>
        <c:crossAx val="436455104"/>
        <c:crosses val="autoZero"/>
        <c:auto val="1"/>
        <c:lblAlgn val="ctr"/>
        <c:lblOffset val="100"/>
        <c:noMultiLvlLbl val="0"/>
      </c:catAx>
      <c:valAx>
        <c:axId val="436455104"/>
        <c:scaling>
          <c:orientation val="minMax"/>
        </c:scaling>
        <c:delete val="0"/>
        <c:axPos val="l"/>
        <c:majorGridlines/>
        <c:numFmt formatCode="&quot;$&quot;#,##0" sourceLinked="1"/>
        <c:majorTickMark val="out"/>
        <c:minorTickMark val="none"/>
        <c:tickLblPos val="nextTo"/>
        <c:crossAx val="4364963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DEBT</a:t>
            </a:r>
            <a:r>
              <a:rPr lang="en-US" b="1" baseline="0"/>
              <a:t> LEVEL AMOUNTS PER YEAR</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Data!$B$14:$B$15</c:f>
              <c:strCache>
                <c:ptCount val="2"/>
                <c:pt idx="0">
                  <c:v>Debt Level Trend</c:v>
                </c:pt>
                <c:pt idx="1">
                  <c:v>Amount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Data!$A$16:$A$22</c:f>
              <c:numCache>
                <c:formatCode>General</c:formatCode>
                <c:ptCount val="7"/>
                <c:pt idx="0">
                  <c:v>2012</c:v>
                </c:pt>
                <c:pt idx="1">
                  <c:v>2013</c:v>
                </c:pt>
                <c:pt idx="2">
                  <c:v>2014</c:v>
                </c:pt>
                <c:pt idx="3">
                  <c:v>2015</c:v>
                </c:pt>
                <c:pt idx="4">
                  <c:v>2016</c:v>
                </c:pt>
                <c:pt idx="5">
                  <c:v>2017</c:v>
                </c:pt>
                <c:pt idx="6">
                  <c:v>2018</c:v>
                </c:pt>
              </c:numCache>
            </c:numRef>
          </c:cat>
          <c:val>
            <c:numRef>
              <c:f>Data!$B$16:$B$22</c:f>
              <c:numCache>
                <c:formatCode>_(* #,##0_);_(* \(#,##0\);_(* "-"??_);_(@_)</c:formatCode>
                <c:ptCount val="7"/>
                <c:pt idx="0">
                  <c:v>4521729</c:v>
                </c:pt>
                <c:pt idx="1">
                  <c:v>3857456</c:v>
                </c:pt>
                <c:pt idx="2">
                  <c:v>3469164</c:v>
                </c:pt>
                <c:pt idx="3">
                  <c:v>3453964</c:v>
                </c:pt>
                <c:pt idx="4">
                  <c:v>2654287</c:v>
                </c:pt>
                <c:pt idx="5">
                  <c:v>3076250</c:v>
                </c:pt>
                <c:pt idx="6">
                  <c:v>2641566.0499999998</c:v>
                </c:pt>
              </c:numCache>
            </c:numRef>
          </c:val>
          <c:extLst>
            <c:ext xmlns:c16="http://schemas.microsoft.com/office/drawing/2014/chart" uri="{C3380CC4-5D6E-409C-BE32-E72D297353CC}">
              <c16:uniqueId val="{00000000-AB70-4B8E-893C-D7BE3602844D}"/>
            </c:ext>
          </c:extLst>
        </c:ser>
        <c:dLbls>
          <c:showLegendKey val="0"/>
          <c:showVal val="0"/>
          <c:showCatName val="0"/>
          <c:showSerName val="0"/>
          <c:showPercent val="0"/>
          <c:showBubbleSize val="0"/>
        </c:dLbls>
        <c:gapWidth val="219"/>
        <c:overlap val="-27"/>
        <c:axId val="644901704"/>
        <c:axId val="644900720"/>
      </c:barChart>
      <c:catAx>
        <c:axId val="64490170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Year</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900720"/>
        <c:crosses val="autoZero"/>
        <c:auto val="1"/>
        <c:lblAlgn val="ctr"/>
        <c:lblOffset val="100"/>
        <c:noMultiLvlLbl val="0"/>
      </c:catAx>
      <c:valAx>
        <c:axId val="64490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Amount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901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RESERVE</a:t>
            </a:r>
            <a:r>
              <a:rPr lang="en-US" b="1" baseline="0"/>
              <a:t> BALANCES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428516461919181"/>
          <c:y val="8.6960411491284084E-2"/>
          <c:w val="0.77247539616193051"/>
          <c:h val="0.77944412318868561"/>
        </c:manualLayout>
      </c:layout>
      <c:barChart>
        <c:barDir val="col"/>
        <c:grouping val="clustered"/>
        <c:varyColors val="0"/>
        <c:ser>
          <c:idx val="0"/>
          <c:order val="0"/>
          <c:tx>
            <c:strRef>
              <c:f>Data!$B$26:$B$27</c:f>
              <c:strCache>
                <c:ptCount val="2"/>
                <c:pt idx="0">
                  <c:v>Reserves</c:v>
                </c:pt>
                <c:pt idx="1">
                  <c:v>Amount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Data!$A$28:$A$34</c:f>
              <c:numCache>
                <c:formatCode>General</c:formatCode>
                <c:ptCount val="7"/>
                <c:pt idx="0">
                  <c:v>2012</c:v>
                </c:pt>
                <c:pt idx="1">
                  <c:v>2013</c:v>
                </c:pt>
                <c:pt idx="2">
                  <c:v>2014</c:v>
                </c:pt>
                <c:pt idx="3">
                  <c:v>2015</c:v>
                </c:pt>
                <c:pt idx="4">
                  <c:v>2016</c:v>
                </c:pt>
                <c:pt idx="5">
                  <c:v>2017</c:v>
                </c:pt>
                <c:pt idx="6">
                  <c:v>2018</c:v>
                </c:pt>
              </c:numCache>
            </c:numRef>
          </c:cat>
          <c:val>
            <c:numRef>
              <c:f>Data!$B$28:$B$34</c:f>
              <c:numCache>
                <c:formatCode>_(* #,##0_);_(* \(#,##0\);_(* "-"??_);_(@_)</c:formatCode>
                <c:ptCount val="7"/>
                <c:pt idx="0">
                  <c:v>2551699</c:v>
                </c:pt>
                <c:pt idx="1">
                  <c:v>3032173</c:v>
                </c:pt>
                <c:pt idx="2">
                  <c:v>3652420</c:v>
                </c:pt>
                <c:pt idx="3">
                  <c:v>4095685</c:v>
                </c:pt>
                <c:pt idx="4">
                  <c:v>4550441</c:v>
                </c:pt>
                <c:pt idx="5">
                  <c:v>4846858</c:v>
                </c:pt>
                <c:pt idx="6">
                  <c:v>5471837</c:v>
                </c:pt>
              </c:numCache>
            </c:numRef>
          </c:val>
          <c:extLst>
            <c:ext xmlns:c16="http://schemas.microsoft.com/office/drawing/2014/chart" uri="{C3380CC4-5D6E-409C-BE32-E72D297353CC}">
              <c16:uniqueId val="{00000000-90D2-42F1-8115-CD3BEB4F4EAE}"/>
            </c:ext>
          </c:extLst>
        </c:ser>
        <c:dLbls>
          <c:showLegendKey val="0"/>
          <c:showVal val="0"/>
          <c:showCatName val="0"/>
          <c:showSerName val="0"/>
          <c:showPercent val="0"/>
          <c:showBubbleSize val="0"/>
        </c:dLbls>
        <c:gapWidth val="219"/>
        <c:overlap val="-27"/>
        <c:axId val="640614440"/>
        <c:axId val="779577880"/>
      </c:barChart>
      <c:catAx>
        <c:axId val="64061444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YEAR</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577880"/>
        <c:crosses val="autoZero"/>
        <c:auto val="1"/>
        <c:lblAlgn val="ctr"/>
        <c:lblOffset val="100"/>
        <c:noMultiLvlLbl val="0"/>
      </c:catAx>
      <c:valAx>
        <c:axId val="779577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DOLLARS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614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accent1">
                    <a:lumMod val="75000"/>
                  </a:schemeClr>
                </a:solidFill>
                <a:latin typeface="+mn-lt"/>
                <a:ea typeface="+mn-ea"/>
                <a:cs typeface="+mn-cs"/>
              </a:defRPr>
            </a:pPr>
            <a:r>
              <a:rPr lang="en-US" b="1">
                <a:solidFill>
                  <a:schemeClr val="accent1">
                    <a:lumMod val="75000"/>
                  </a:schemeClr>
                </a:solidFill>
              </a:rPr>
              <a:t>PROPOSED</a:t>
            </a:r>
            <a:r>
              <a:rPr lang="en-US" b="1" baseline="0">
                <a:solidFill>
                  <a:schemeClr val="accent1">
                    <a:lumMod val="75000"/>
                  </a:schemeClr>
                </a:solidFill>
              </a:rPr>
              <a:t> OPERATING BUDGET BY FUNCTION</a:t>
            </a:r>
            <a:r>
              <a:rPr lang="en-US" b="1">
                <a:solidFill>
                  <a:schemeClr val="accent1">
                    <a:lumMod val="75000"/>
                  </a:schemeClr>
                </a:solidFill>
              </a:rPr>
              <a:t> 2019</a:t>
            </a:r>
          </a:p>
        </c:rich>
      </c:tx>
      <c:layout>
        <c:manualLayout>
          <c:xMode val="edge"/>
          <c:yMode val="edge"/>
          <c:x val="0.27802590761542534"/>
          <c:y val="8.0724447891653804E-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accent1">
                  <a:lumMod val="75000"/>
                </a:schemeClr>
              </a:solidFill>
              <a:latin typeface="+mn-lt"/>
              <a:ea typeface="+mn-ea"/>
              <a:cs typeface="+mn-cs"/>
            </a:defRPr>
          </a:pPr>
          <a:endParaRPr lang="en-US"/>
        </a:p>
      </c:txPr>
    </c:title>
    <c:autoTitleDeleted val="0"/>
    <c:plotArea>
      <c:layout>
        <c:manualLayout>
          <c:layoutTarget val="inner"/>
          <c:xMode val="edge"/>
          <c:yMode val="edge"/>
          <c:x val="0.11491913904559438"/>
          <c:y val="0.15827823651405137"/>
          <c:w val="0.52988007647350832"/>
          <c:h val="0.7300417145173544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B94-4FC9-95DE-A01DBAEF62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B94-4FC9-95DE-A01DBAEF62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B94-4FC9-95DE-A01DBAEF62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B94-4FC9-95DE-A01DBAEF626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B94-4FC9-95DE-A01DBAEF626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B94-4FC9-95DE-A01DBAEF626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B94-4FC9-95DE-A01DBAEF626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B94-4FC9-95DE-A01DBAEF6260}"/>
              </c:ext>
            </c:extLst>
          </c:dPt>
          <c:dPt>
            <c:idx val="8"/>
            <c:bubble3D val="0"/>
            <c:spPr>
              <a:solidFill>
                <a:srgbClr val="7030A0"/>
              </a:solidFill>
              <a:ln w="19050">
                <a:solidFill>
                  <a:schemeClr val="lt1"/>
                </a:solidFill>
              </a:ln>
              <a:effectLst/>
            </c:spPr>
            <c:extLst>
              <c:ext xmlns:c16="http://schemas.microsoft.com/office/drawing/2014/chart" uri="{C3380CC4-5D6E-409C-BE32-E72D297353CC}">
                <c16:uniqueId val="{00000011-9B94-4FC9-95DE-A01DBAEF626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B94-4FC9-95DE-A01DBAEF6260}"/>
              </c:ext>
            </c:extLst>
          </c:dPt>
          <c:dLbls>
            <c:dLbl>
              <c:idx val="0"/>
              <c:layout>
                <c:manualLayout>
                  <c:x val="8.9352173515880623E-2"/>
                  <c:y val="-1.8499138938205723E-17"/>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109353633691157"/>
                      <c:h val="5.0884369696995703E-2"/>
                    </c:manualLayout>
                  </c15:layout>
                </c:ext>
                <c:ext xmlns:c16="http://schemas.microsoft.com/office/drawing/2014/chart" uri="{C3380CC4-5D6E-409C-BE32-E72D297353CC}">
                  <c16:uniqueId val="{00000001-9B94-4FC9-95DE-A01DBAEF6260}"/>
                </c:ext>
              </c:extLst>
            </c:dLbl>
            <c:dLbl>
              <c:idx val="3"/>
              <c:layout>
                <c:manualLayout>
                  <c:x val="4.8338029884459198E-2"/>
                  <c:y val="-6.0543335918740353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94-4FC9-95DE-A01DBAEF6260}"/>
                </c:ext>
              </c:extLst>
            </c:dLbl>
            <c:dLbl>
              <c:idx val="4"/>
              <c:layout>
                <c:manualLayout>
                  <c:x val="1.0253521490642884E-2"/>
                  <c:y val="3.228977915666152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B94-4FC9-95DE-A01DBAEF626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'Operating Graph'!$A$2:$A$11</c:f>
              <c:strCache>
                <c:ptCount val="10"/>
                <c:pt idx="0">
                  <c:v>Governance</c:v>
                </c:pt>
                <c:pt idx="1">
                  <c:v>Administration</c:v>
                </c:pt>
                <c:pt idx="2">
                  <c:v>Building, Bylaw &amp; Planning</c:v>
                </c:pt>
                <c:pt idx="3">
                  <c:v>Community Services</c:v>
                </c:pt>
                <c:pt idx="4">
                  <c:v>Economic Develoment</c:v>
                </c:pt>
                <c:pt idx="5">
                  <c:v>Recreation</c:v>
                </c:pt>
                <c:pt idx="6">
                  <c:v>Fire Services</c:v>
                </c:pt>
                <c:pt idx="7">
                  <c:v>Waste, Landfll, RARE</c:v>
                </c:pt>
                <c:pt idx="8">
                  <c:v>Public Works</c:v>
                </c:pt>
                <c:pt idx="9">
                  <c:v>Other</c:v>
                </c:pt>
              </c:strCache>
            </c:strRef>
          </c:cat>
          <c:val>
            <c:numRef>
              <c:f>'Operating Graph'!$B$2:$B$11</c:f>
              <c:numCache>
                <c:formatCode>0.00%</c:formatCode>
                <c:ptCount val="10"/>
                <c:pt idx="0">
                  <c:v>1.8133177687529881E-2</c:v>
                </c:pt>
                <c:pt idx="1">
                  <c:v>0.12586727662573821</c:v>
                </c:pt>
                <c:pt idx="2">
                  <c:v>4.4960259278062707E-2</c:v>
                </c:pt>
                <c:pt idx="3">
                  <c:v>6.3412936862534391E-3</c:v>
                </c:pt>
                <c:pt idx="4">
                  <c:v>2.622762964974629E-2</c:v>
                </c:pt>
                <c:pt idx="5">
                  <c:v>0.14650268399395133</c:v>
                </c:pt>
                <c:pt idx="6">
                  <c:v>9.2715460794830021E-2</c:v>
                </c:pt>
                <c:pt idx="7">
                  <c:v>0.1918893977076272</c:v>
                </c:pt>
                <c:pt idx="8">
                  <c:v>0.33528319185072653</c:v>
                </c:pt>
                <c:pt idx="9">
                  <c:v>1.2079628725534393E-2</c:v>
                </c:pt>
              </c:numCache>
            </c:numRef>
          </c:val>
          <c:extLst>
            <c:ext xmlns:c16="http://schemas.microsoft.com/office/drawing/2014/chart" uri="{C3380CC4-5D6E-409C-BE32-E72D297353CC}">
              <c16:uniqueId val="{00000014-9B94-4FC9-95DE-A01DBAEF626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accent1">
                    <a:lumMod val="75000"/>
                  </a:schemeClr>
                </a:solidFill>
                <a:latin typeface="+mn-lt"/>
                <a:ea typeface="+mn-ea"/>
                <a:cs typeface="+mn-cs"/>
              </a:defRPr>
            </a:pPr>
            <a:r>
              <a:rPr lang="en-US">
                <a:solidFill>
                  <a:schemeClr val="accent1">
                    <a:lumMod val="75000"/>
                  </a:schemeClr>
                </a:solidFill>
              </a:rPr>
              <a:t>Proposed Capital budget by Function 2019</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accent1">
                  <a:lumMod val="75000"/>
                </a:schemeClr>
              </a:solidFill>
              <a:latin typeface="+mn-lt"/>
              <a:ea typeface="+mn-ea"/>
              <a:cs typeface="+mn-cs"/>
            </a:defRPr>
          </a:pPr>
          <a:endParaRPr lang="en-US"/>
        </a:p>
      </c:txPr>
    </c:title>
    <c:autoTitleDeleted val="0"/>
    <c:plotArea>
      <c:layout>
        <c:manualLayout>
          <c:layoutTarget val="inner"/>
          <c:xMode val="edge"/>
          <c:yMode val="edge"/>
          <c:x val="5.984244389911534E-2"/>
          <c:y val="0.23925985549632439"/>
          <c:w val="0.51021303379624761"/>
          <c:h val="0.70355692541551729"/>
        </c:manualLayout>
      </c:layout>
      <c:pieChart>
        <c:varyColors val="1"/>
        <c:ser>
          <c:idx val="0"/>
          <c:order val="0"/>
          <c:spPr>
            <a:ln>
              <a:noFill/>
            </a:ln>
          </c:spPr>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7EA-493D-8E80-372FE557FAD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7EA-493D-8E80-372FE557FAD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7EA-493D-8E80-372FE557FAD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7EA-493D-8E80-372FE557FADD}"/>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7EA-493D-8E80-372FE557FADD}"/>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D7EA-493D-8E80-372FE557FADD}"/>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D7EA-493D-8E80-372FE557FADD}"/>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D7EA-493D-8E80-372FE557FADD}"/>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D7EA-493D-8E80-372FE557FADD}"/>
              </c:ext>
            </c:extLst>
          </c:dPt>
          <c:dPt>
            <c:idx val="9"/>
            <c:bubble3D val="0"/>
            <c:spPr>
              <a:solidFill>
                <a:srgbClr val="7030A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3-D7EA-493D-8E80-372FE557FADD}"/>
              </c:ext>
            </c:extLst>
          </c:dPt>
          <c:dLbls>
            <c:dLbl>
              <c:idx val="0"/>
              <c:layout>
                <c:manualLayout>
                  <c:x val="-9.3801528521758076E-2"/>
                  <c:y val="-1.212631611109997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7EA-493D-8E80-372FE557FADD}"/>
                </c:ext>
              </c:extLst>
            </c:dLbl>
            <c:dLbl>
              <c:idx val="1"/>
              <c:layout>
                <c:manualLayout>
                  <c:x val="-2.3450382130439519E-2"/>
                  <c:y val="-4.446315907403326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7EA-493D-8E80-372FE557FADD}"/>
                </c:ext>
              </c:extLst>
            </c:dLbl>
            <c:dLbl>
              <c:idx val="2"/>
              <c:layout>
                <c:manualLayout>
                  <c:x val="7.8715969207595854E-2"/>
                  <c:y val="-8.032522377010566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7EA-493D-8E80-372FE557FADD}"/>
                </c:ext>
              </c:extLst>
            </c:dLbl>
            <c:dLbl>
              <c:idx val="3"/>
              <c:layout>
                <c:manualLayout>
                  <c:x val="3.6548724404562298E-2"/>
                  <c:y val="-1.565145702940980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7EA-493D-8E80-372FE557FADD}"/>
                </c:ext>
              </c:extLst>
            </c:dLbl>
            <c:dLbl>
              <c:idx val="4"/>
              <c:layout>
                <c:manualLayout>
                  <c:x val="0.11827503409874557"/>
                  <c:y val="-1.85365771586244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7EA-493D-8E80-372FE557FADD}"/>
                </c:ext>
              </c:extLst>
            </c:dLbl>
            <c:dLbl>
              <c:idx val="5"/>
              <c:layout>
                <c:manualLayout>
                  <c:x val="9.3068704080181835E-2"/>
                  <c:y val="4.648421175921652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2274723996388271"/>
                      <c:h val="7.9439783292227992E-2"/>
                    </c:manualLayout>
                  </c15:layout>
                </c:ext>
                <c:ext xmlns:c16="http://schemas.microsoft.com/office/drawing/2014/chart" uri="{C3380CC4-5D6E-409C-BE32-E72D297353CC}">
                  <c16:uniqueId val="{0000000B-D7EA-493D-8E80-372FE557FADD}"/>
                </c:ext>
              </c:extLst>
            </c:dLbl>
            <c:dLbl>
              <c:idx val="6"/>
              <c:layout>
                <c:manualLayout>
                  <c:x val="4.9832062027183981E-2"/>
                  <c:y val="3.4357895648116588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1479365971833691"/>
                      <c:h val="5.5000641326167034E-2"/>
                    </c:manualLayout>
                  </c15:layout>
                </c:ext>
                <c:ext xmlns:c16="http://schemas.microsoft.com/office/drawing/2014/chart" uri="{C3380CC4-5D6E-409C-BE32-E72D297353CC}">
                  <c16:uniqueId val="{0000000D-D7EA-493D-8E80-372FE557FADD}"/>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 capital data'!$K$3:$K$13</c:f>
              <c:strCache>
                <c:ptCount val="10"/>
                <c:pt idx="0">
                  <c:v>     Administration</c:v>
                </c:pt>
                <c:pt idx="1">
                  <c:v>     Dome</c:v>
                </c:pt>
                <c:pt idx="2">
                  <c:v>     Economic Development</c:v>
                </c:pt>
                <c:pt idx="3">
                  <c:v>     Island Park</c:v>
                </c:pt>
                <c:pt idx="4">
                  <c:v>     Maxville Sports Complex (MRC)</c:v>
                </c:pt>
                <c:pt idx="5">
                  <c:v>     Municipal Recreation Associations (MRA)</c:v>
                </c:pt>
                <c:pt idx="6">
                  <c:v>     Fire Services</c:v>
                </c:pt>
                <c:pt idx="7">
                  <c:v>     Landfill</c:v>
                </c:pt>
                <c:pt idx="8">
                  <c:v>     RARE</c:v>
                </c:pt>
                <c:pt idx="9">
                  <c:v>     Roads and Bridges</c:v>
                </c:pt>
              </c:strCache>
              <c:extLst/>
            </c:strRef>
          </c:cat>
          <c:val>
            <c:numRef>
              <c:f>' capital data'!$L$3:$L$13</c:f>
              <c:numCache>
                <c:formatCode>0.00%</c:formatCode>
                <c:ptCount val="10"/>
                <c:pt idx="0">
                  <c:v>2.861391057362991E-2</c:v>
                </c:pt>
                <c:pt idx="1">
                  <c:v>3.510909272838026E-3</c:v>
                </c:pt>
                <c:pt idx="2">
                  <c:v>1.1937091527649287E-2</c:v>
                </c:pt>
                <c:pt idx="3">
                  <c:v>1.2990364309500697E-2</c:v>
                </c:pt>
                <c:pt idx="4">
                  <c:v>2.3874183055298575E-2</c:v>
                </c:pt>
                <c:pt idx="5">
                  <c:v>2.3294883025280301E-2</c:v>
                </c:pt>
                <c:pt idx="6">
                  <c:v>5.6174548365408417E-2</c:v>
                </c:pt>
                <c:pt idx="7">
                  <c:v>2.6331819546285194E-2</c:v>
                </c:pt>
                <c:pt idx="8">
                  <c:v>2.562963769171759E-2</c:v>
                </c:pt>
                <c:pt idx="9">
                  <c:v>0.78764265263239197</c:v>
                </c:pt>
              </c:numCache>
              <c:extLst/>
            </c:numRef>
          </c:val>
          <c:extLst>
            <c:ext xmlns:c16="http://schemas.microsoft.com/office/drawing/2014/chart" uri="{C3380CC4-5D6E-409C-BE32-E72D297353CC}">
              <c16:uniqueId val="{00000014-D7EA-493D-8E80-372FE557FADD}"/>
            </c:ext>
          </c:extLst>
        </c:ser>
        <c:dLbls>
          <c:dLblPos val="inEnd"/>
          <c:showLegendKey val="0"/>
          <c:showVal val="0"/>
          <c:showCatName val="0"/>
          <c:showSerName val="0"/>
          <c:showPercent val="1"/>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lgn="ctr">
              <a:defRPr/>
            </a:pPr>
            <a:r>
              <a:rPr lang="en-US" sz="900"/>
              <a:t>GAS/DIESEL/OIL</a:t>
            </a:r>
            <a:endParaRPr lang="en-US"/>
          </a:p>
        </c:rich>
      </c:tx>
      <c:layout>
        <c:manualLayout>
          <c:xMode val="edge"/>
          <c:yMode val="edge"/>
          <c:x val="0.30423063127091482"/>
          <c:y val="2.8777085655513079E-2"/>
        </c:manualLayout>
      </c:layout>
      <c:overlay val="0"/>
    </c:title>
    <c:autoTitleDeleted val="0"/>
    <c:plotArea>
      <c:layout/>
      <c:lineChart>
        <c:grouping val="standard"/>
        <c:varyColors val="0"/>
        <c:ser>
          <c:idx val="0"/>
          <c:order val="0"/>
          <c:tx>
            <c:v>Budget</c:v>
          </c:tx>
          <c:cat>
            <c:numRef>
              <c:f>('Roads Expenses'!$D$1,'Roads Expenses'!$F$1,'Roads Expenses'!$H$1,'Roads Expenses'!$J$1,'Roads Expenses'!$L$1,'Roads Expenses'!$N$1)</c:f>
              <c:numCache>
                <c:formatCode>General</c:formatCode>
                <c:ptCount val="6"/>
                <c:pt idx="0">
                  <c:v>2012</c:v>
                </c:pt>
                <c:pt idx="1">
                  <c:v>2013</c:v>
                </c:pt>
                <c:pt idx="2">
                  <c:v>2014</c:v>
                </c:pt>
                <c:pt idx="3">
                  <c:v>2015</c:v>
                </c:pt>
                <c:pt idx="4">
                  <c:v>2016</c:v>
                </c:pt>
                <c:pt idx="5">
                  <c:v>2017</c:v>
                </c:pt>
              </c:numCache>
            </c:numRef>
          </c:cat>
          <c:val>
            <c:numRef>
              <c:f>('Roads Expenses'!$D$123,'Roads Expenses'!$F$123,'Roads Expenses'!$H$123,'Roads Expenses'!$J$123,'Roads Expenses'!$L$123,'Roads Expenses'!$N$123)</c:f>
              <c:numCache>
                <c:formatCode>"$"#,##0</c:formatCode>
                <c:ptCount val="6"/>
                <c:pt idx="0">
                  <c:v>150000</c:v>
                </c:pt>
                <c:pt idx="1">
                  <c:v>160000</c:v>
                </c:pt>
                <c:pt idx="2">
                  <c:v>200000</c:v>
                </c:pt>
                <c:pt idx="3">
                  <c:v>175000</c:v>
                </c:pt>
                <c:pt idx="4">
                  <c:v>160000</c:v>
                </c:pt>
                <c:pt idx="5">
                  <c:v>140000</c:v>
                </c:pt>
              </c:numCache>
            </c:numRef>
          </c:val>
          <c:smooth val="0"/>
          <c:extLst>
            <c:ext xmlns:c16="http://schemas.microsoft.com/office/drawing/2014/chart" uri="{C3380CC4-5D6E-409C-BE32-E72D297353CC}">
              <c16:uniqueId val="{00000000-068D-4AF3-9FE1-9265D09574D7}"/>
            </c:ext>
          </c:extLst>
        </c:ser>
        <c:ser>
          <c:idx val="1"/>
          <c:order val="1"/>
          <c:tx>
            <c:v>Actual</c:v>
          </c:tx>
          <c:cat>
            <c:numRef>
              <c:f>('Roads Expenses'!$D$1,'Roads Expenses'!$F$1,'Roads Expenses'!$H$1,'Roads Expenses'!$J$1,'Roads Expenses'!$L$1,'Roads Expenses'!$N$1)</c:f>
              <c:numCache>
                <c:formatCode>General</c:formatCode>
                <c:ptCount val="6"/>
                <c:pt idx="0">
                  <c:v>2012</c:v>
                </c:pt>
                <c:pt idx="1">
                  <c:v>2013</c:v>
                </c:pt>
                <c:pt idx="2">
                  <c:v>2014</c:v>
                </c:pt>
                <c:pt idx="3">
                  <c:v>2015</c:v>
                </c:pt>
                <c:pt idx="4">
                  <c:v>2016</c:v>
                </c:pt>
                <c:pt idx="5">
                  <c:v>2017</c:v>
                </c:pt>
              </c:numCache>
            </c:numRef>
          </c:cat>
          <c:val>
            <c:numRef>
              <c:f>('Roads Expenses'!$E$123,'Roads Expenses'!$G$123,'Roads Expenses'!$I$123,'Roads Expenses'!$K$123,'Roads Expenses'!$M$123,'Roads Expenses'!$O$123)</c:f>
              <c:numCache>
                <c:formatCode>"$"#,##0</c:formatCode>
                <c:ptCount val="6"/>
                <c:pt idx="0">
                  <c:v>180536</c:v>
                </c:pt>
                <c:pt idx="1">
                  <c:v>203404</c:v>
                </c:pt>
                <c:pt idx="2">
                  <c:v>189353</c:v>
                </c:pt>
                <c:pt idx="3">
                  <c:v>149631</c:v>
                </c:pt>
                <c:pt idx="4">
                  <c:v>147540</c:v>
                </c:pt>
                <c:pt idx="5">
                  <c:v>187156</c:v>
                </c:pt>
              </c:numCache>
            </c:numRef>
          </c:val>
          <c:smooth val="0"/>
          <c:extLst>
            <c:ext xmlns:c16="http://schemas.microsoft.com/office/drawing/2014/chart" uri="{C3380CC4-5D6E-409C-BE32-E72D297353CC}">
              <c16:uniqueId val="{00000001-068D-4AF3-9FE1-9265D09574D7}"/>
            </c:ext>
          </c:extLst>
        </c:ser>
        <c:dLbls>
          <c:showLegendKey val="0"/>
          <c:showVal val="0"/>
          <c:showCatName val="0"/>
          <c:showSerName val="0"/>
          <c:showPercent val="0"/>
          <c:showBubbleSize val="0"/>
        </c:dLbls>
        <c:marker val="1"/>
        <c:smooth val="0"/>
        <c:axId val="439315456"/>
        <c:axId val="436421760"/>
      </c:lineChart>
      <c:catAx>
        <c:axId val="439315456"/>
        <c:scaling>
          <c:orientation val="minMax"/>
        </c:scaling>
        <c:delete val="0"/>
        <c:axPos val="b"/>
        <c:numFmt formatCode="General" sourceLinked="1"/>
        <c:majorTickMark val="out"/>
        <c:minorTickMark val="none"/>
        <c:tickLblPos val="nextTo"/>
        <c:crossAx val="436421760"/>
        <c:crosses val="autoZero"/>
        <c:auto val="1"/>
        <c:lblAlgn val="ctr"/>
        <c:lblOffset val="100"/>
        <c:noMultiLvlLbl val="0"/>
      </c:catAx>
      <c:valAx>
        <c:axId val="436421760"/>
        <c:scaling>
          <c:orientation val="minMax"/>
          <c:min val="100000"/>
        </c:scaling>
        <c:delete val="0"/>
        <c:axPos val="l"/>
        <c:majorGridlines/>
        <c:numFmt formatCode="&quot;$&quot;#,##0" sourceLinked="1"/>
        <c:majorTickMark val="out"/>
        <c:minorTickMark val="none"/>
        <c:tickLblPos val="nextTo"/>
        <c:crossAx val="43931545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lgn="ctr">
              <a:defRPr sz="900"/>
            </a:pPr>
            <a:r>
              <a:rPr lang="en-US" sz="900"/>
              <a:t>EQUIPMENT MAINTENANCE</a:t>
            </a:r>
          </a:p>
        </c:rich>
      </c:tx>
      <c:layout>
        <c:manualLayout>
          <c:xMode val="edge"/>
          <c:yMode val="edge"/>
          <c:x val="0.361826649100769"/>
          <c:y val="4.8834845011462173E-2"/>
        </c:manualLayout>
      </c:layout>
      <c:overlay val="0"/>
    </c:title>
    <c:autoTitleDeleted val="0"/>
    <c:plotArea>
      <c:layout/>
      <c:lineChart>
        <c:grouping val="standard"/>
        <c:varyColors val="0"/>
        <c:ser>
          <c:idx val="0"/>
          <c:order val="0"/>
          <c:tx>
            <c:v>Budget</c:v>
          </c:tx>
          <c:cat>
            <c:numRef>
              <c:f>('Roads Expenses'!$D$1,'Roads Expenses'!$F$1,'Roads Expenses'!$H$1,'Roads Expenses'!$J$1,'Roads Expenses'!$L$1,'Roads Expenses'!$N$1)</c:f>
              <c:numCache>
                <c:formatCode>General</c:formatCode>
                <c:ptCount val="6"/>
                <c:pt idx="0">
                  <c:v>2012</c:v>
                </c:pt>
                <c:pt idx="1">
                  <c:v>2013</c:v>
                </c:pt>
                <c:pt idx="2">
                  <c:v>2014</c:v>
                </c:pt>
                <c:pt idx="3">
                  <c:v>2015</c:v>
                </c:pt>
                <c:pt idx="4">
                  <c:v>2016</c:v>
                </c:pt>
                <c:pt idx="5">
                  <c:v>2017</c:v>
                </c:pt>
              </c:numCache>
            </c:numRef>
          </c:cat>
          <c:val>
            <c:numRef>
              <c:f>('Roads Expenses'!$D$121,'Roads Expenses'!$F$121,'Roads Expenses'!$H$121,'Roads Expenses'!$J$121,'Roads Expenses'!$L$121,'Roads Expenses'!$N$121)</c:f>
              <c:numCache>
                <c:formatCode>"$"#,##0</c:formatCode>
                <c:ptCount val="6"/>
                <c:pt idx="0">
                  <c:v>150000</c:v>
                </c:pt>
                <c:pt idx="1">
                  <c:v>150000</c:v>
                </c:pt>
                <c:pt idx="2">
                  <c:v>150000</c:v>
                </c:pt>
                <c:pt idx="3">
                  <c:v>150000</c:v>
                </c:pt>
                <c:pt idx="4">
                  <c:v>130000</c:v>
                </c:pt>
                <c:pt idx="5">
                  <c:v>115000</c:v>
                </c:pt>
              </c:numCache>
            </c:numRef>
          </c:val>
          <c:smooth val="0"/>
          <c:extLst>
            <c:ext xmlns:c16="http://schemas.microsoft.com/office/drawing/2014/chart" uri="{C3380CC4-5D6E-409C-BE32-E72D297353CC}">
              <c16:uniqueId val="{00000000-0D1B-4867-B324-7BDCD8D5A950}"/>
            </c:ext>
          </c:extLst>
        </c:ser>
        <c:ser>
          <c:idx val="1"/>
          <c:order val="1"/>
          <c:tx>
            <c:v>Actual</c:v>
          </c:tx>
          <c:cat>
            <c:numRef>
              <c:f>('Roads Expenses'!$D$1,'Roads Expenses'!$F$1,'Roads Expenses'!$H$1,'Roads Expenses'!$J$1,'Roads Expenses'!$L$1,'Roads Expenses'!$N$1)</c:f>
              <c:numCache>
                <c:formatCode>General</c:formatCode>
                <c:ptCount val="6"/>
                <c:pt idx="0">
                  <c:v>2012</c:v>
                </c:pt>
                <c:pt idx="1">
                  <c:v>2013</c:v>
                </c:pt>
                <c:pt idx="2">
                  <c:v>2014</c:v>
                </c:pt>
                <c:pt idx="3">
                  <c:v>2015</c:v>
                </c:pt>
                <c:pt idx="4">
                  <c:v>2016</c:v>
                </c:pt>
                <c:pt idx="5">
                  <c:v>2017</c:v>
                </c:pt>
              </c:numCache>
            </c:numRef>
          </c:cat>
          <c:val>
            <c:numRef>
              <c:f>('Roads Expenses'!$E$121,'Roads Expenses'!$G$121,'Roads Expenses'!$I$121,'Roads Expenses'!$K$121,'Roads Expenses'!$M$121,'Roads Expenses'!$O$121)</c:f>
              <c:numCache>
                <c:formatCode>"$"#,##0</c:formatCode>
                <c:ptCount val="6"/>
                <c:pt idx="0">
                  <c:v>155265</c:v>
                </c:pt>
                <c:pt idx="1">
                  <c:v>127997</c:v>
                </c:pt>
                <c:pt idx="2">
                  <c:v>171249</c:v>
                </c:pt>
                <c:pt idx="3">
                  <c:v>105048</c:v>
                </c:pt>
                <c:pt idx="4">
                  <c:v>119183</c:v>
                </c:pt>
                <c:pt idx="5">
                  <c:v>119061</c:v>
                </c:pt>
              </c:numCache>
            </c:numRef>
          </c:val>
          <c:smooth val="0"/>
          <c:extLst>
            <c:ext xmlns:c16="http://schemas.microsoft.com/office/drawing/2014/chart" uri="{C3380CC4-5D6E-409C-BE32-E72D297353CC}">
              <c16:uniqueId val="{00000001-0D1B-4867-B324-7BDCD8D5A950}"/>
            </c:ext>
          </c:extLst>
        </c:ser>
        <c:dLbls>
          <c:showLegendKey val="0"/>
          <c:showVal val="0"/>
          <c:showCatName val="0"/>
          <c:showSerName val="0"/>
          <c:showPercent val="0"/>
          <c:showBubbleSize val="0"/>
        </c:dLbls>
        <c:marker val="1"/>
        <c:smooth val="0"/>
        <c:axId val="439315968"/>
        <c:axId val="436423488"/>
      </c:lineChart>
      <c:catAx>
        <c:axId val="439315968"/>
        <c:scaling>
          <c:orientation val="minMax"/>
        </c:scaling>
        <c:delete val="0"/>
        <c:axPos val="b"/>
        <c:numFmt formatCode="General" sourceLinked="1"/>
        <c:majorTickMark val="out"/>
        <c:minorTickMark val="none"/>
        <c:tickLblPos val="nextTo"/>
        <c:crossAx val="436423488"/>
        <c:crosses val="autoZero"/>
        <c:auto val="1"/>
        <c:lblAlgn val="ctr"/>
        <c:lblOffset val="100"/>
        <c:noMultiLvlLbl val="0"/>
      </c:catAx>
      <c:valAx>
        <c:axId val="436423488"/>
        <c:scaling>
          <c:orientation val="minMax"/>
          <c:min val="80000"/>
        </c:scaling>
        <c:delete val="0"/>
        <c:axPos val="l"/>
        <c:majorGridlines/>
        <c:numFmt formatCode="&quot;$&quot;#,##0" sourceLinked="1"/>
        <c:majorTickMark val="out"/>
        <c:minorTickMark val="none"/>
        <c:tickLblPos val="nextTo"/>
        <c:crossAx val="43931596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u="none" strike="noStrike" baseline="0"/>
              <a:t>NGWT- HYDRO</a:t>
            </a:r>
            <a:endParaRPr lang="en-CA"/>
          </a:p>
        </c:rich>
      </c:tx>
      <c:overlay val="0"/>
    </c:title>
    <c:autoTitleDeleted val="0"/>
    <c:plotArea>
      <c:layout/>
      <c:lineChart>
        <c:grouping val="standard"/>
        <c:varyColors val="0"/>
        <c:ser>
          <c:idx val="0"/>
          <c:order val="0"/>
          <c:tx>
            <c:v>Actual</c:v>
          </c:tx>
          <c:cat>
            <c:numRef>
              <c:f>(Expense!$C$54,Expense!$E$54,Expense!$G$54,Expense!$I$54,Expense!$K$54,Expense!$M$54)</c:f>
              <c:numCache>
                <c:formatCode>General</c:formatCode>
                <c:ptCount val="6"/>
                <c:pt idx="0">
                  <c:v>2012</c:v>
                </c:pt>
                <c:pt idx="1">
                  <c:v>2013</c:v>
                </c:pt>
                <c:pt idx="2">
                  <c:v>2014</c:v>
                </c:pt>
                <c:pt idx="3">
                  <c:v>2015</c:v>
                </c:pt>
                <c:pt idx="4">
                  <c:v>2016</c:v>
                </c:pt>
                <c:pt idx="5">
                  <c:v>2017</c:v>
                </c:pt>
              </c:numCache>
            </c:numRef>
          </c:cat>
          <c:val>
            <c:numRef>
              <c:f>(Expense!$D$74,Expense!$F$74,Expense!$H$74,Expense!$J$74,Expense!$L$74,Expense!$N$74)</c:f>
              <c:numCache>
                <c:formatCode>"$"#,##0</c:formatCode>
                <c:ptCount val="6"/>
                <c:pt idx="0">
                  <c:v>51307</c:v>
                </c:pt>
                <c:pt idx="1">
                  <c:v>54594</c:v>
                </c:pt>
                <c:pt idx="2">
                  <c:v>57662</c:v>
                </c:pt>
                <c:pt idx="3">
                  <c:v>64855</c:v>
                </c:pt>
                <c:pt idx="4">
                  <c:v>72946</c:v>
                </c:pt>
                <c:pt idx="5">
                  <c:v>74912</c:v>
                </c:pt>
              </c:numCache>
            </c:numRef>
          </c:val>
          <c:smooth val="0"/>
          <c:extLst>
            <c:ext xmlns:c16="http://schemas.microsoft.com/office/drawing/2014/chart" uri="{C3380CC4-5D6E-409C-BE32-E72D297353CC}">
              <c16:uniqueId val="{00000000-F643-4720-BA42-6402D5FC2A13}"/>
            </c:ext>
          </c:extLst>
        </c:ser>
        <c:ser>
          <c:idx val="1"/>
          <c:order val="1"/>
          <c:tx>
            <c:v>Budget</c:v>
          </c:tx>
          <c:cat>
            <c:numRef>
              <c:f>(Expense!$C$54,Expense!$E$54,Expense!$G$54,Expense!$I$54,Expense!$K$54,Expense!$M$54)</c:f>
              <c:numCache>
                <c:formatCode>General</c:formatCode>
                <c:ptCount val="6"/>
                <c:pt idx="0">
                  <c:v>2012</c:v>
                </c:pt>
                <c:pt idx="1">
                  <c:v>2013</c:v>
                </c:pt>
                <c:pt idx="2">
                  <c:v>2014</c:v>
                </c:pt>
                <c:pt idx="3">
                  <c:v>2015</c:v>
                </c:pt>
                <c:pt idx="4">
                  <c:v>2016</c:v>
                </c:pt>
                <c:pt idx="5">
                  <c:v>2017</c:v>
                </c:pt>
              </c:numCache>
            </c:numRef>
          </c:cat>
          <c:val>
            <c:numRef>
              <c:f>(Expense!$C$74,Expense!$E$74,Expense!$G$74,Expense!$I$74,Expense!$K$74,Expense!$M$74)</c:f>
              <c:numCache>
                <c:formatCode>"$"#,##0</c:formatCode>
                <c:ptCount val="6"/>
                <c:pt idx="0">
                  <c:v>50000</c:v>
                </c:pt>
                <c:pt idx="1">
                  <c:v>50000</c:v>
                </c:pt>
                <c:pt idx="2">
                  <c:v>55000</c:v>
                </c:pt>
                <c:pt idx="3">
                  <c:v>57750</c:v>
                </c:pt>
                <c:pt idx="4">
                  <c:v>68900</c:v>
                </c:pt>
                <c:pt idx="5">
                  <c:v>80000</c:v>
                </c:pt>
              </c:numCache>
            </c:numRef>
          </c:val>
          <c:smooth val="0"/>
          <c:extLst>
            <c:ext xmlns:c16="http://schemas.microsoft.com/office/drawing/2014/chart" uri="{C3380CC4-5D6E-409C-BE32-E72D297353CC}">
              <c16:uniqueId val="{00000001-F643-4720-BA42-6402D5FC2A13}"/>
            </c:ext>
          </c:extLst>
        </c:ser>
        <c:dLbls>
          <c:showLegendKey val="0"/>
          <c:showVal val="0"/>
          <c:showCatName val="0"/>
          <c:showSerName val="0"/>
          <c:showPercent val="0"/>
          <c:showBubbleSize val="0"/>
        </c:dLbls>
        <c:marker val="1"/>
        <c:smooth val="0"/>
        <c:axId val="436494336"/>
        <c:axId val="436425216"/>
      </c:lineChart>
      <c:catAx>
        <c:axId val="436494336"/>
        <c:scaling>
          <c:orientation val="minMax"/>
        </c:scaling>
        <c:delete val="0"/>
        <c:axPos val="b"/>
        <c:numFmt formatCode="General" sourceLinked="1"/>
        <c:majorTickMark val="out"/>
        <c:minorTickMark val="none"/>
        <c:tickLblPos val="nextTo"/>
        <c:crossAx val="436425216"/>
        <c:crosses val="autoZero"/>
        <c:auto val="1"/>
        <c:lblAlgn val="ctr"/>
        <c:lblOffset val="100"/>
        <c:noMultiLvlLbl val="0"/>
      </c:catAx>
      <c:valAx>
        <c:axId val="436425216"/>
        <c:scaling>
          <c:orientation val="minMax"/>
        </c:scaling>
        <c:delete val="0"/>
        <c:axPos val="l"/>
        <c:majorGridlines/>
        <c:numFmt formatCode="&quot;$&quot;#,##0" sourceLinked="1"/>
        <c:majorTickMark val="out"/>
        <c:minorTickMark val="none"/>
        <c:tickLblPos val="nextTo"/>
        <c:crossAx val="43649433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u="none" strike="noStrike" baseline="0"/>
              <a:t>NGS - HYDRO</a:t>
            </a:r>
            <a:endParaRPr lang="en-CA"/>
          </a:p>
        </c:rich>
      </c:tx>
      <c:overlay val="0"/>
    </c:title>
    <c:autoTitleDeleted val="0"/>
    <c:plotArea>
      <c:layout/>
      <c:lineChart>
        <c:grouping val="standard"/>
        <c:varyColors val="0"/>
        <c:ser>
          <c:idx val="0"/>
          <c:order val="0"/>
          <c:tx>
            <c:v>Actual</c:v>
          </c:tx>
          <c:cat>
            <c:numRef>
              <c:f>(Expense!$C$54,Expense!$E$54,Expense!$G$54,Expense!$I$54,Expense!$K$54,Expense!$M$54)</c:f>
              <c:numCache>
                <c:formatCode>General</c:formatCode>
                <c:ptCount val="6"/>
                <c:pt idx="0">
                  <c:v>2012</c:v>
                </c:pt>
                <c:pt idx="1">
                  <c:v>2013</c:v>
                </c:pt>
                <c:pt idx="2">
                  <c:v>2014</c:v>
                </c:pt>
                <c:pt idx="3">
                  <c:v>2015</c:v>
                </c:pt>
                <c:pt idx="4">
                  <c:v>2016</c:v>
                </c:pt>
                <c:pt idx="5">
                  <c:v>2017</c:v>
                </c:pt>
              </c:numCache>
            </c:numRef>
          </c:cat>
          <c:val>
            <c:numRef>
              <c:f>(Expense!$D$122,Expense!$F$122,Expense!$H$122,Expense!$J$122,Expense!$L$122,Expense!$N$122)</c:f>
              <c:numCache>
                <c:formatCode>"$"#,##0</c:formatCode>
                <c:ptCount val="6"/>
                <c:pt idx="0">
                  <c:v>58547</c:v>
                </c:pt>
                <c:pt idx="1">
                  <c:v>73930</c:v>
                </c:pt>
                <c:pt idx="2">
                  <c:v>62062</c:v>
                </c:pt>
                <c:pt idx="3">
                  <c:v>83715</c:v>
                </c:pt>
                <c:pt idx="4">
                  <c:v>75909</c:v>
                </c:pt>
                <c:pt idx="5">
                  <c:v>86212</c:v>
                </c:pt>
              </c:numCache>
            </c:numRef>
          </c:val>
          <c:smooth val="0"/>
          <c:extLst>
            <c:ext xmlns:c16="http://schemas.microsoft.com/office/drawing/2014/chart" uri="{C3380CC4-5D6E-409C-BE32-E72D297353CC}">
              <c16:uniqueId val="{00000000-820F-4481-8189-DA46473C0522}"/>
            </c:ext>
          </c:extLst>
        </c:ser>
        <c:ser>
          <c:idx val="1"/>
          <c:order val="1"/>
          <c:tx>
            <c:v>Budget</c:v>
          </c:tx>
          <c:cat>
            <c:numRef>
              <c:f>(Expense!$C$54,Expense!$E$54,Expense!$G$54,Expense!$I$54,Expense!$K$54,Expense!$M$54)</c:f>
              <c:numCache>
                <c:formatCode>General</c:formatCode>
                <c:ptCount val="6"/>
                <c:pt idx="0">
                  <c:v>2012</c:v>
                </c:pt>
                <c:pt idx="1">
                  <c:v>2013</c:v>
                </c:pt>
                <c:pt idx="2">
                  <c:v>2014</c:v>
                </c:pt>
                <c:pt idx="3">
                  <c:v>2015</c:v>
                </c:pt>
                <c:pt idx="4">
                  <c:v>2016</c:v>
                </c:pt>
                <c:pt idx="5">
                  <c:v>2017</c:v>
                </c:pt>
              </c:numCache>
            </c:numRef>
          </c:cat>
          <c:val>
            <c:numRef>
              <c:f>(Expense!$C$122,Expense!$E$122,Expense!$G$122,Expense!$I$122,Expense!$K$122,Expense!$M$122)</c:f>
              <c:numCache>
                <c:formatCode>"$"#,##0</c:formatCode>
                <c:ptCount val="6"/>
                <c:pt idx="0">
                  <c:v>70000</c:v>
                </c:pt>
                <c:pt idx="1">
                  <c:v>60000</c:v>
                </c:pt>
                <c:pt idx="2">
                  <c:v>75000</c:v>
                </c:pt>
                <c:pt idx="3">
                  <c:v>78750</c:v>
                </c:pt>
                <c:pt idx="4">
                  <c:v>81000</c:v>
                </c:pt>
                <c:pt idx="5">
                  <c:v>85500</c:v>
                </c:pt>
              </c:numCache>
            </c:numRef>
          </c:val>
          <c:smooth val="0"/>
          <c:extLst>
            <c:ext xmlns:c16="http://schemas.microsoft.com/office/drawing/2014/chart" uri="{C3380CC4-5D6E-409C-BE32-E72D297353CC}">
              <c16:uniqueId val="{00000001-820F-4481-8189-DA46473C0522}"/>
            </c:ext>
          </c:extLst>
        </c:ser>
        <c:dLbls>
          <c:showLegendKey val="0"/>
          <c:showVal val="0"/>
          <c:showCatName val="0"/>
          <c:showSerName val="0"/>
          <c:showPercent val="0"/>
          <c:showBubbleSize val="0"/>
        </c:dLbls>
        <c:marker val="1"/>
        <c:smooth val="0"/>
        <c:axId val="436495360"/>
        <c:axId val="436426944"/>
      </c:lineChart>
      <c:catAx>
        <c:axId val="436495360"/>
        <c:scaling>
          <c:orientation val="minMax"/>
        </c:scaling>
        <c:delete val="0"/>
        <c:axPos val="b"/>
        <c:numFmt formatCode="General" sourceLinked="1"/>
        <c:majorTickMark val="out"/>
        <c:minorTickMark val="none"/>
        <c:tickLblPos val="nextTo"/>
        <c:crossAx val="436426944"/>
        <c:crosses val="autoZero"/>
        <c:auto val="1"/>
        <c:lblAlgn val="ctr"/>
        <c:lblOffset val="100"/>
        <c:noMultiLvlLbl val="0"/>
      </c:catAx>
      <c:valAx>
        <c:axId val="436426944"/>
        <c:scaling>
          <c:orientation val="minMax"/>
        </c:scaling>
        <c:delete val="0"/>
        <c:axPos val="l"/>
        <c:majorGridlines/>
        <c:numFmt formatCode="&quot;$&quot;#,##0" sourceLinked="1"/>
        <c:majorTickMark val="out"/>
        <c:minorTickMark val="none"/>
        <c:tickLblPos val="nextTo"/>
        <c:crossAx val="436495360"/>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0.23304</cdr:x>
      <cdr:y>0.877</cdr:y>
    </cdr:from>
    <cdr:to>
      <cdr:x>0.83304</cdr:x>
      <cdr:y>0.91636</cdr:y>
    </cdr:to>
    <cdr:sp macro="" textlink="">
      <cdr:nvSpPr>
        <cdr:cNvPr id="2" name="TextBox 1">
          <a:extLst xmlns:a="http://schemas.openxmlformats.org/drawingml/2006/main">
            <a:ext uri="{FF2B5EF4-FFF2-40B4-BE49-F238E27FC236}">
              <a16:creationId xmlns:a16="http://schemas.microsoft.com/office/drawing/2014/main" id="{F9A6CE05-E3D8-44C0-BD8F-BE03D7DED9E9}"/>
            </a:ext>
          </a:extLst>
        </cdr:cNvPr>
        <cdr:cNvSpPr txBox="1"/>
      </cdr:nvSpPr>
      <cdr:spPr>
        <a:xfrm xmlns:a="http://schemas.openxmlformats.org/drawingml/2006/main">
          <a:off x="2021159" y="5521402"/>
          <a:ext cx="5203902" cy="2478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0.1168</cdr:x>
      <cdr:y>0.87443</cdr:y>
    </cdr:from>
    <cdr:to>
      <cdr:x>0.9648</cdr:x>
      <cdr:y>0.98167</cdr:y>
    </cdr:to>
    <cdr:sp macro="" textlink="">
      <cdr:nvSpPr>
        <cdr:cNvPr id="3" name="TextBox 2">
          <a:extLst xmlns:a="http://schemas.openxmlformats.org/drawingml/2006/main">
            <a:ext uri="{FF2B5EF4-FFF2-40B4-BE49-F238E27FC236}">
              <a16:creationId xmlns:a16="http://schemas.microsoft.com/office/drawing/2014/main" id="{5DAF5FB0-536D-498C-BDA8-320B6B252205}"/>
            </a:ext>
          </a:extLst>
        </cdr:cNvPr>
        <cdr:cNvSpPr txBox="1"/>
      </cdr:nvSpPr>
      <cdr:spPr>
        <a:xfrm xmlns:a="http://schemas.openxmlformats.org/drawingml/2006/main">
          <a:off x="695325" y="4089516"/>
          <a:ext cx="5048250" cy="5015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CA" sz="1000"/>
            <a:t>**2018</a:t>
          </a:r>
          <a:r>
            <a:rPr lang="en-CA" sz="1000" baseline="0"/>
            <a:t> includes Creek Road Bridge project pending funding of $2.2M, and $30M for the Maxville water project.  The remainder is the typical capital budget in the $3M range.  2018 represents budgeted figures as actuals for 2018 are not yet available. </a:t>
          </a:r>
        </a:p>
        <a:p xmlns:a="http://schemas.openxmlformats.org/drawingml/2006/main">
          <a:endParaRPr lang="en-CA" sz="1000"/>
        </a:p>
      </cdr:txBody>
    </cdr:sp>
  </cdr:relSizeAnchor>
</c:userShape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s" ma:contentTypeID="0x0101003B31D35963ACFB47A172AD34DFDD559C0012EFA228610AB049AC530C93F7C22307" ma:contentTypeVersion="15" ma:contentTypeDescription="" ma:contentTypeScope="" ma:versionID="478d5c7d9bf51afa3eb3be8a58bae817">
  <xsd:schema xmlns:xsd="http://www.w3.org/2001/XMLSchema" xmlns:xs="http://www.w3.org/2001/XMLSchema" xmlns:p="http://schemas.microsoft.com/office/2006/metadata/properties" xmlns:ns2="1090682e-9675-46ad-8ec5-3ca79b4d0cae" targetNamespace="http://schemas.microsoft.com/office/2006/metadata/properties" ma:root="true" ma:fieldsID="3d474e088e982c88d0e47edbc7beb941" ns2:_="">
    <xsd:import namespace="1090682e-9675-46ad-8ec5-3ca79b4d0cae"/>
    <xsd:element name="properties">
      <xsd:complexType>
        <xsd:sequence>
          <xsd:element name="documentManagement">
            <xsd:complexType>
              <xsd:all>
                <xsd:element ref="ns2:beb4aeaa67e548b8a268f5c4b60dd269"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0682e-9675-46ad-8ec5-3ca79b4d0cae" elementFormDefault="qualified">
    <xsd:import namespace="http://schemas.microsoft.com/office/2006/documentManagement/types"/>
    <xsd:import namespace="http://schemas.microsoft.com/office/infopath/2007/PartnerControls"/>
    <xsd:element name="beb4aeaa67e548b8a268f5c4b60dd269" ma:index="8" ma:taxonomy="true" ma:internalName="beb4aeaa67e548b8a268f5c4b60dd269" ma:taxonomyFieldName="TOMRMS_x0020_Code" ma:displayName="TOMRMS Code" ma:readOnly="false" ma:default="" ma:fieldId="{beb4aeaa-67e5-48b8-a268-f5c4b60dd269}" ma:taxonomyMulti="true" ma:sspId="034490b7-3c25-4321-ac73-a979c47f6f35" ma:termSetId="ca43f425-d836-43ae-a13f-22ca111d0829"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719bdb1-5097-4f4c-ba96-70c0c35d7b52}" ma:internalName="TaxCatchAll" ma:showField="CatchAllData" ma:web="1090682e-9675-46ad-8ec5-3ca79b4d0ca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719bdb1-5097-4f4c-ba96-70c0c35d7b52}" ma:internalName="TaxCatchAllLabel" ma:readOnly="true" ma:showField="CatchAllDataLabel" ma:web="1090682e-9675-46ad-8ec5-3ca79b4d0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90682e-9675-46ad-8ec5-3ca79b4d0cae"/>
    <beb4aeaa67e548b8a268f5c4b60dd269 xmlns="1090682e-9675-46ad-8ec5-3ca79b4d0cae">
      <Terms xmlns="http://schemas.microsoft.com/office/infopath/2007/PartnerControls">
        <TermInfo xmlns="http://schemas.microsoft.com/office/infopath/2007/PartnerControls">
          <TermName>F05 - Budgets ＆ Estimates</TermName>
          <TermId>ff1efdee-5c1b-4b87-b1df-5b265dea3a5f</TermId>
        </TermInfo>
      </Terms>
    </beb4aeaa67e548b8a268f5c4b60dd269>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1FD70-746C-4809-AF09-36D57B02DBFE}">
  <ds:schemaRefs>
    <ds:schemaRef ds:uri="http://schemas.microsoft.com/office/2006/metadata/customXsn"/>
  </ds:schemaRefs>
</ds:datastoreItem>
</file>

<file path=customXml/itemProps2.xml><?xml version="1.0" encoding="utf-8"?>
<ds:datastoreItem xmlns:ds="http://schemas.openxmlformats.org/officeDocument/2006/customXml" ds:itemID="{C973F721-8543-4BCD-825F-878383DFC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0682e-9675-46ad-8ec5-3ca79b4d0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B2913-06DC-4926-A1B8-D25AB8AE4E39}">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090682e-9675-46ad-8ec5-3ca79b4d0cae"/>
    <ds:schemaRef ds:uri="http://purl.org/dc/dcmitype/"/>
  </ds:schemaRefs>
</ds:datastoreItem>
</file>

<file path=customXml/itemProps4.xml><?xml version="1.0" encoding="utf-8"?>
<ds:datastoreItem xmlns:ds="http://schemas.openxmlformats.org/officeDocument/2006/customXml" ds:itemID="{EA974DAF-45CA-46EA-B95F-7B41DF696109}">
  <ds:schemaRefs>
    <ds:schemaRef ds:uri="http://schemas.microsoft.com/sharepoint/v3/contenttype/forms"/>
  </ds:schemaRefs>
</ds:datastoreItem>
</file>

<file path=customXml/itemProps5.xml><?xml version="1.0" encoding="utf-8"?>
<ds:datastoreItem xmlns:ds="http://schemas.openxmlformats.org/officeDocument/2006/customXml" ds:itemID="{6AC18098-22F9-4D28-94FA-05FE9BD3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96</Pages>
  <Words>10231</Words>
  <Characters>58317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Huskinson</dc:creator>
  <cp:lastModifiedBy>Kimberley Champigny</cp:lastModifiedBy>
  <cp:revision>26</cp:revision>
  <cp:lastPrinted>2019-01-31T16:15:00Z</cp:lastPrinted>
  <dcterms:created xsi:type="dcterms:W3CDTF">2019-01-30T18:25:00Z</dcterms:created>
  <dcterms:modified xsi:type="dcterms:W3CDTF">2019-01-31T19:27:00Z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0x0101003B31D35963ACFB47A172AD34DFDD559C0012EFA228610AB049AC530C93F7C22307</vt:lpwstr>
  </property>
</Properties>
</file>